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25457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2017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25457" w:rsidP="00366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41/10</w:t>
            </w:r>
            <w:r w:rsidR="00366FDB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454B14" w:rsidRDefault="00454B14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06F" w:rsidRDefault="00D6206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DF9" w:rsidRPr="00C84DF9" w:rsidRDefault="00C84DF9" w:rsidP="00500A4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25457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Комплексе мероприятий по обучению членов</w:t>
      </w:r>
      <w:r w:rsidR="001744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комиссий и других участников избирательного (</w:t>
      </w:r>
      <w:proofErr w:type="spellStart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референдумного</w:t>
      </w:r>
      <w:proofErr w:type="spellEnd"/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>) процесса</w:t>
      </w:r>
      <w:r w:rsidR="00925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D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500A4C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Щербиновском</w:t>
      </w:r>
      <w:proofErr w:type="spellEnd"/>
      <w:r w:rsidR="00500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  <w:r w:rsidR="00925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</w:t>
      </w:r>
    </w:p>
    <w:p w:rsidR="00C84DF9" w:rsidRPr="00C84DF9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DF9" w:rsidRPr="00C84DF9" w:rsidRDefault="00C84DF9" w:rsidP="00C84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4DF9" w:rsidRPr="00DD0886" w:rsidRDefault="00B92391" w:rsidP="00B9239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постановлением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избирательной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ко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миссии Краснодарског</w:t>
      </w:r>
      <w:r w:rsidR="000E1BFC">
        <w:rPr>
          <w:rFonts w:ascii="Times New Roman" w:hAnsi="Times New Roman"/>
          <w:bCs/>
          <w:sz w:val="28"/>
          <w:szCs w:val="28"/>
          <w:lang w:eastAsia="ru-RU"/>
        </w:rPr>
        <w:t>о края от 21 февраля 2017 года № 6/84-6 «О Комплексе мероприятий по обучению членов избирательных комиссий и других участников избирательного (</w:t>
      </w:r>
      <w:proofErr w:type="spellStart"/>
      <w:r w:rsidR="000E1BFC"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 w:rsidR="000E1BFC">
        <w:rPr>
          <w:rFonts w:ascii="Times New Roman" w:hAnsi="Times New Roman"/>
          <w:bCs/>
          <w:sz w:val="28"/>
          <w:szCs w:val="28"/>
          <w:lang w:eastAsia="ru-RU"/>
        </w:rPr>
        <w:t xml:space="preserve">) процесса в Краснодарском крае на 2017 год», </w:t>
      </w:r>
      <w:r>
        <w:rPr>
          <w:rFonts w:ascii="Times New Roman" w:hAnsi="Times New Roman"/>
          <w:bCs/>
          <w:sz w:val="28"/>
          <w:szCs w:val="28"/>
          <w:lang w:eastAsia="ru-RU"/>
        </w:rPr>
        <w:t>решениями</w:t>
      </w:r>
      <w:r w:rsidR="00C70BB4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proofErr w:type="gramStart"/>
      <w:r w:rsidR="00C70BB4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C70B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11 марта 2016 года № 10/36 «</w:t>
      </w:r>
      <w:r w:rsidRPr="00B92391">
        <w:rPr>
          <w:rFonts w:ascii="Times New Roman" w:hAnsi="Times New Roman"/>
          <w:bCs/>
          <w:sz w:val="28"/>
          <w:szCs w:val="28"/>
          <w:lang w:eastAsia="ru-RU"/>
        </w:rPr>
        <w:t xml:space="preserve">О Концепции обучения кадров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избирательных комиссий </w:t>
      </w:r>
      <w:r w:rsidRPr="00B92391">
        <w:rPr>
          <w:rFonts w:ascii="Times New Roman" w:hAnsi="Times New Roman"/>
          <w:bCs/>
          <w:sz w:val="28"/>
          <w:szCs w:val="28"/>
          <w:lang w:eastAsia="ru-RU"/>
        </w:rPr>
        <w:t>и других участников избирател</w:t>
      </w:r>
      <w:r>
        <w:rPr>
          <w:rFonts w:ascii="Times New Roman" w:hAnsi="Times New Roman"/>
          <w:bCs/>
          <w:sz w:val="28"/>
          <w:szCs w:val="28"/>
          <w:lang w:eastAsia="ru-RU"/>
        </w:rPr>
        <w:t>ьного 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референдумного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) процесса </w:t>
      </w:r>
      <w:r w:rsidRPr="00B92391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B92391">
        <w:rPr>
          <w:rFonts w:ascii="Times New Roman" w:hAnsi="Times New Roman"/>
          <w:bCs/>
          <w:sz w:val="28"/>
          <w:szCs w:val="28"/>
          <w:lang w:eastAsia="ru-RU"/>
        </w:rPr>
        <w:t>Щербиновский</w:t>
      </w:r>
      <w:proofErr w:type="spellEnd"/>
      <w:r w:rsidRPr="00B92391">
        <w:rPr>
          <w:rFonts w:ascii="Times New Roman" w:hAnsi="Times New Roman"/>
          <w:bCs/>
          <w:sz w:val="28"/>
          <w:szCs w:val="28"/>
          <w:lang w:eastAsia="ru-RU"/>
        </w:rPr>
        <w:t xml:space="preserve"> район в 2016-2018 годах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 w:rsidR="00C70BB4">
        <w:rPr>
          <w:rFonts w:ascii="Times New Roman" w:hAnsi="Times New Roman"/>
          <w:bCs/>
          <w:sz w:val="28"/>
          <w:szCs w:val="28"/>
          <w:lang w:eastAsia="ru-RU"/>
        </w:rPr>
        <w:t>от 30 января 2017 года № 39/101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«О Сводном плане основных мероприятий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9D7A4B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9D7A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по повышению правовой культуры избирателей (участников референдума) и </w:t>
      </w:r>
      <w:r w:rsidR="009D7A4B">
        <w:rPr>
          <w:rFonts w:ascii="Times New Roman" w:hAnsi="Times New Roman"/>
          <w:bCs/>
          <w:sz w:val="28"/>
          <w:szCs w:val="28"/>
          <w:lang w:eastAsia="ru-RU"/>
        </w:rPr>
        <w:t>других участников избирательного процесса, обучению кадров избирательных комиссий</w:t>
      </w:r>
      <w:proofErr w:type="gramEnd"/>
      <w:r w:rsidR="00D94DD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B20CD">
        <w:rPr>
          <w:rFonts w:ascii="Times New Roman" w:hAnsi="Times New Roman"/>
          <w:sz w:val="28"/>
          <w:szCs w:val="28"/>
          <w:lang w:eastAsia="ru-RU"/>
        </w:rPr>
        <w:t>2017</w:t>
      </w:r>
      <w:r w:rsidR="00D94DD5">
        <w:rPr>
          <w:rFonts w:ascii="Times New Roman" w:hAnsi="Times New Roman"/>
          <w:sz w:val="28"/>
          <w:szCs w:val="28"/>
          <w:lang w:eastAsia="ru-RU"/>
        </w:rPr>
        <w:t xml:space="preserve"> год»</w:t>
      </w:r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</w:t>
      </w:r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ательная комиссия </w:t>
      </w:r>
      <w:proofErr w:type="spellStart"/>
      <w:r w:rsidR="00D94DD5">
        <w:rPr>
          <w:rFonts w:ascii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D94D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="00C84DF9" w:rsidRPr="00DD0886">
        <w:rPr>
          <w:rFonts w:ascii="Times New Roman" w:hAnsi="Times New Roman"/>
          <w:bCs/>
          <w:sz w:val="28"/>
          <w:szCs w:val="28"/>
          <w:lang w:eastAsia="ru-RU"/>
        </w:rPr>
        <w:t xml:space="preserve"> Е Ш И Л А</w:t>
      </w:r>
      <w:r w:rsidR="00C84DF9" w:rsidRPr="00DD0886">
        <w:rPr>
          <w:rFonts w:ascii="Times New Roman" w:hAnsi="Times New Roman"/>
          <w:b/>
          <w:spacing w:val="20"/>
          <w:sz w:val="28"/>
          <w:szCs w:val="28"/>
          <w:lang w:eastAsia="ru-RU"/>
        </w:rPr>
        <w:t>:</w:t>
      </w:r>
    </w:p>
    <w:p w:rsidR="00C84DF9" w:rsidRPr="00DD0886" w:rsidRDefault="00C84DF9" w:rsidP="00DD0886">
      <w:pPr>
        <w:spacing w:after="0" w:line="36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1. Утвердить </w:t>
      </w:r>
      <w:r w:rsidR="00500A4C">
        <w:rPr>
          <w:rFonts w:ascii="Times New Roman" w:hAnsi="Times New Roman"/>
          <w:bCs/>
          <w:kern w:val="28"/>
          <w:sz w:val="28"/>
          <w:szCs w:val="28"/>
          <w:lang w:eastAsia="ru-RU"/>
        </w:rPr>
        <w:t>Комплекс мероприятий по обучению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500A4C">
        <w:rPr>
          <w:rFonts w:ascii="Times New Roman" w:hAnsi="Times New Roman"/>
          <w:bCs/>
          <w:kern w:val="28"/>
          <w:sz w:val="28"/>
          <w:szCs w:val="28"/>
          <w:lang w:eastAsia="ru-RU"/>
        </w:rPr>
        <w:t>членов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избирательных комиссий и других участников избирательного (</w:t>
      </w:r>
      <w:proofErr w:type="spellStart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референдумного</w:t>
      </w:r>
      <w:proofErr w:type="spellEnd"/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 проце</w:t>
      </w:r>
      <w:r w:rsidR="008C2132">
        <w:rPr>
          <w:rFonts w:ascii="Times New Roman" w:hAnsi="Times New Roman"/>
          <w:bCs/>
          <w:kern w:val="28"/>
          <w:sz w:val="28"/>
          <w:szCs w:val="28"/>
          <w:lang w:eastAsia="ru-RU"/>
        </w:rPr>
        <w:t>сса в</w:t>
      </w:r>
      <w:r w:rsidR="00500A4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500A4C">
        <w:rPr>
          <w:rFonts w:ascii="Times New Roman" w:hAnsi="Times New Roman"/>
          <w:bCs/>
          <w:kern w:val="28"/>
          <w:sz w:val="28"/>
          <w:szCs w:val="28"/>
          <w:lang w:eastAsia="ru-RU"/>
        </w:rPr>
        <w:t>Щербиновском</w:t>
      </w:r>
      <w:proofErr w:type="spellEnd"/>
      <w:r w:rsidR="00500A4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районе на 2017 год  (прилагается</w:t>
      </w:r>
      <w:r w:rsidRPr="00DD0886">
        <w:rPr>
          <w:rFonts w:ascii="Times New Roman" w:hAnsi="Times New Roman"/>
          <w:bCs/>
          <w:kern w:val="28"/>
          <w:sz w:val="28"/>
          <w:szCs w:val="28"/>
          <w:lang w:eastAsia="ru-RU"/>
        </w:rPr>
        <w:t>).</w:t>
      </w:r>
    </w:p>
    <w:p w:rsidR="000B0AA7" w:rsidRPr="000B0AA7" w:rsidRDefault="000B0AA7" w:rsidP="00124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A7">
        <w:rPr>
          <w:rFonts w:ascii="Times New Roman" w:hAnsi="Times New Roman"/>
          <w:sz w:val="28"/>
          <w:szCs w:val="28"/>
        </w:rPr>
        <w:lastRenderedPageBreak/>
        <w:t>2. Направлять в избирательную комиссию Краснодарского края в срок не позднее 5 июля, 5 октября 2017 года и 15 января 2018 года информацию о реализации Плана мероприятий.</w:t>
      </w:r>
    </w:p>
    <w:p w:rsidR="00124F9F" w:rsidRDefault="006D2B66" w:rsidP="00124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F9F" w:rsidRPr="00C135E8">
        <w:rPr>
          <w:rFonts w:ascii="Times New Roman" w:hAnsi="Times New Roman"/>
          <w:sz w:val="28"/>
          <w:szCs w:val="28"/>
        </w:rPr>
        <w:t xml:space="preserve">. </w:t>
      </w:r>
      <w:r w:rsidR="00124F9F" w:rsidRPr="00C135E8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="00124F9F" w:rsidRPr="00C135E8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124F9F" w:rsidRPr="00C135E8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124F9F" w:rsidRPr="00C135E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124F9F" w:rsidRPr="00C135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124F9F" w:rsidRPr="00C135E8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124F9F" w:rsidRPr="00C135E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454B14" w:rsidRPr="00DD0886" w:rsidRDefault="006D2B66" w:rsidP="005325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591">
        <w:rPr>
          <w:rFonts w:ascii="Times New Roman" w:hAnsi="Times New Roman"/>
          <w:sz w:val="28"/>
          <w:szCs w:val="28"/>
        </w:rPr>
        <w:t xml:space="preserve">. Возложить </w:t>
      </w:r>
      <w:proofErr w:type="gramStart"/>
      <w:r w:rsidR="005325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пунктов 2 и 3</w:t>
      </w:r>
      <w:r w:rsidR="00532591">
        <w:rPr>
          <w:rFonts w:ascii="Times New Roman" w:hAnsi="Times New Roman"/>
          <w:sz w:val="28"/>
          <w:szCs w:val="28"/>
        </w:rPr>
        <w:t xml:space="preserve"> </w:t>
      </w:r>
      <w:r w:rsidR="00532591" w:rsidRPr="00C135E8">
        <w:rPr>
          <w:rFonts w:ascii="Times New Roman" w:hAnsi="Times New Roman"/>
          <w:sz w:val="28"/>
          <w:szCs w:val="28"/>
        </w:rPr>
        <w:t xml:space="preserve">настоящего решения на секретаря территориальной избирательной комиссии </w:t>
      </w:r>
      <w:proofErr w:type="spellStart"/>
      <w:r w:rsidR="00532591" w:rsidRPr="00C135E8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500A4C">
        <w:rPr>
          <w:rFonts w:ascii="Times New Roman" w:hAnsi="Times New Roman"/>
          <w:sz w:val="28"/>
          <w:szCs w:val="28"/>
        </w:rPr>
        <w:t xml:space="preserve"> М.Н. </w:t>
      </w:r>
      <w:proofErr w:type="spellStart"/>
      <w:r w:rsidR="00500A4C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532591" w:rsidRPr="00C135E8">
        <w:rPr>
          <w:rFonts w:ascii="Times New Roman" w:hAnsi="Times New Roman"/>
          <w:sz w:val="28"/>
          <w:szCs w:val="28"/>
        </w:rPr>
        <w:t>.</w:t>
      </w:r>
    </w:p>
    <w:p w:rsidR="00454B14" w:rsidRDefault="00454B14" w:rsidP="0050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500A4C" w:rsidRPr="00500A4C" w:rsidTr="00F34F8F">
        <w:tc>
          <w:tcPr>
            <w:tcW w:w="4622" w:type="dxa"/>
          </w:tcPr>
          <w:p w:rsidR="00500A4C" w:rsidRPr="00500A4C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500A4C" w:rsidRPr="00500A4C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A4C" w:rsidRPr="00500A4C" w:rsidRDefault="00500A4C" w:rsidP="0050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500A4C" w:rsidRPr="00500A4C" w:rsidTr="00F34F8F">
        <w:tc>
          <w:tcPr>
            <w:tcW w:w="4622" w:type="dxa"/>
            <w:hideMark/>
          </w:tcPr>
          <w:p w:rsidR="00500A4C" w:rsidRPr="00500A4C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500A4C" w:rsidRPr="00500A4C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500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A4C" w:rsidRPr="00500A4C" w:rsidRDefault="00500A4C" w:rsidP="00500A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0A4C" w:rsidRPr="00500A4C" w:rsidRDefault="00500A4C" w:rsidP="0050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A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500A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500A4C" w:rsidRPr="00500A4C" w:rsidRDefault="00500A4C" w:rsidP="00500A4C">
      <w:pPr>
        <w:rPr>
          <w:rFonts w:ascii="Times New Roman" w:hAnsi="Times New Roman"/>
          <w:sz w:val="28"/>
          <w:szCs w:val="28"/>
          <w:lang w:eastAsia="ru-RU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454B14" w:rsidRDefault="00454B14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8D63A9" w:rsidRDefault="008D63A9" w:rsidP="00293845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7F3B31" w:rsidRDefault="007F3B31" w:rsidP="007F3B31">
      <w:pPr>
        <w:spacing w:after="0" w:line="240" w:lineRule="auto"/>
        <w:rPr>
          <w:rFonts w:ascii="Times New Roman" w:hAnsi="Times New Roman"/>
          <w:sz w:val="28"/>
          <w:szCs w:val="28"/>
        </w:rPr>
        <w:sectPr w:rsidR="007F3B31" w:rsidSect="007D3E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3B31" w:rsidRDefault="007F3B31" w:rsidP="007F3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7F3B31" w:rsidTr="007F3B31">
        <w:tc>
          <w:tcPr>
            <w:tcW w:w="8897" w:type="dxa"/>
          </w:tcPr>
          <w:p w:rsidR="007F3B31" w:rsidRDefault="007F3B31" w:rsidP="007F3B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7F3B31" w:rsidRPr="006F11C5" w:rsidRDefault="007F3B31" w:rsidP="007F3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F3B31" w:rsidRPr="006F11C5" w:rsidRDefault="007F3B31" w:rsidP="007F3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1C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избирательной</w:t>
            </w:r>
            <w:r w:rsidRPr="006F11C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февраля</w:t>
            </w:r>
            <w:r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41/10</w:t>
            </w:r>
            <w:r w:rsidRPr="006975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7F3B31" w:rsidRDefault="007F3B31" w:rsidP="007F3B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B31" w:rsidRDefault="007F3B31" w:rsidP="007F3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B31" w:rsidRDefault="007F3B31" w:rsidP="007F3B31">
      <w:pPr>
        <w:autoSpaceDE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B31" w:rsidRPr="007F3B31" w:rsidRDefault="007F3B31" w:rsidP="008631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>Комплекс мероприятий</w:t>
      </w:r>
    </w:p>
    <w:p w:rsidR="007F3B31" w:rsidRPr="007F3B31" w:rsidRDefault="007F3B31" w:rsidP="008631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обучению членов избирательных комиссий и других участников </w:t>
      </w:r>
      <w:proofErr w:type="gramStart"/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</w:t>
      </w:r>
      <w:proofErr w:type="gramEnd"/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proofErr w:type="spellStart"/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>референдумного</w:t>
      </w:r>
      <w:proofErr w:type="spellEnd"/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</w:p>
    <w:p w:rsidR="007F3B31" w:rsidRPr="007F3B31" w:rsidRDefault="007F3B31" w:rsidP="008631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процесса в </w:t>
      </w:r>
      <w:proofErr w:type="spellStart"/>
      <w:r w:rsidR="00863121">
        <w:rPr>
          <w:rFonts w:ascii="Times New Roman" w:eastAsia="Times New Roman" w:hAnsi="Times New Roman"/>
          <w:b/>
          <w:sz w:val="28"/>
          <w:szCs w:val="24"/>
          <w:lang w:eastAsia="ru-RU"/>
        </w:rPr>
        <w:t>Щербиновском</w:t>
      </w:r>
      <w:proofErr w:type="spellEnd"/>
      <w:r w:rsidRPr="007F3B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районе на 2017 год</w:t>
      </w:r>
    </w:p>
    <w:p w:rsidR="007F3B31" w:rsidRPr="007F3B31" w:rsidRDefault="007F3B31" w:rsidP="008631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30B8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B3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30B81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членов территориальной избират</w:t>
      </w:r>
      <w:r w:rsidR="004F7AE2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комиссии</w:t>
      </w:r>
      <w:r w:rsidR="00533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33704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Щербиновская</w:t>
      </w:r>
      <w:proofErr w:type="spellEnd"/>
      <w:r w:rsidR="00730B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7F3B31" w:rsidRPr="007F3B31" w:rsidRDefault="00730B8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участковых избирательных комиссий</w:t>
      </w:r>
      <w:r w:rsidR="00533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33704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Щербиновского</w:t>
      </w:r>
      <w:proofErr w:type="spellEnd"/>
      <w:r w:rsidR="00533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7F3B31" w:rsidRPr="007F3B3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системных администраторов ГАС «Выборы»</w:t>
      </w:r>
    </w:p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285"/>
        <w:gridCol w:w="1701"/>
        <w:gridCol w:w="1559"/>
        <w:gridCol w:w="2552"/>
        <w:gridCol w:w="1701"/>
        <w:gridCol w:w="2345"/>
      </w:tblGrid>
      <w:tr w:rsidR="007F3B31" w:rsidRPr="007F3B31" w:rsidTr="00055845">
        <w:trPr>
          <w:tblHeader/>
        </w:trPr>
        <w:tc>
          <w:tcPr>
            <w:tcW w:w="643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85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 xml:space="preserve">обучения, вид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занятия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552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F3B31" w:rsidRPr="007F3B31" w:rsidRDefault="007F3B31" w:rsidP="007F3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345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Ответственные </w:t>
            </w:r>
            <w:r w:rsidRPr="007F3B31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br/>
              <w:t xml:space="preserve">за подготовку и проведение </w:t>
            </w:r>
            <w:r w:rsidRPr="007F3B31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br/>
              <w:t>мероприятия</w:t>
            </w:r>
          </w:p>
        </w:tc>
      </w:tr>
      <w:tr w:rsidR="000B7A02" w:rsidRPr="007F3B31" w:rsidTr="00027248">
        <w:tc>
          <w:tcPr>
            <w:tcW w:w="643" w:type="dxa"/>
          </w:tcPr>
          <w:p w:rsidR="000B7A02" w:rsidRPr="00C63E7A" w:rsidRDefault="000B7A02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285" w:type="dxa"/>
          </w:tcPr>
          <w:p w:rsidR="000B7A02" w:rsidRPr="00C63E7A" w:rsidRDefault="000B7A02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семинар</w:t>
            </w:r>
            <w:r w:rsidR="00730B81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-совещании </w:t>
            </w:r>
            <w:r w:rsidR="00497159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ИККК</w:t>
            </w:r>
            <w:r w:rsidR="00730B81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 членами</w:t>
            </w:r>
            <w:r w:rsidR="00F0079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645F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ТИК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вопросу обеспечения условий</w:t>
            </w:r>
            <w:r w:rsidR="00730B81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участия граждан РФ, являющихся 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инвалидами, при проведении выборов в 2017 году</w:t>
            </w:r>
          </w:p>
          <w:p w:rsidR="00D54ECA" w:rsidRPr="00C63E7A" w:rsidRDefault="00D54ECA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0B7A02" w:rsidRPr="00C63E7A" w:rsidRDefault="000B7A02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0B7A02" w:rsidRPr="00C63E7A" w:rsidRDefault="000B7A02" w:rsidP="00C63E7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0B7A02" w:rsidRPr="00C63E7A" w:rsidRDefault="000B7A02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0B7A02" w:rsidRPr="00C63E7A" w:rsidRDefault="000B7A02" w:rsidP="00C63E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Зал заседания ИККК</w:t>
            </w:r>
          </w:p>
        </w:tc>
        <w:tc>
          <w:tcPr>
            <w:tcW w:w="2345" w:type="dxa"/>
          </w:tcPr>
          <w:p w:rsidR="000B7A02" w:rsidRPr="00C63E7A" w:rsidRDefault="000B7A0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0B7A02" w:rsidRPr="00C63E7A" w:rsidRDefault="000B7A0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</w:tc>
      </w:tr>
      <w:tr w:rsidR="0029674B" w:rsidRPr="007F3B31" w:rsidTr="00027248">
        <w:tc>
          <w:tcPr>
            <w:tcW w:w="643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285" w:type="dxa"/>
          </w:tcPr>
          <w:p w:rsidR="0029674B" w:rsidRPr="00C63E7A" w:rsidRDefault="008645F2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Обеспечение участия членов ТИК, </w:t>
            </w:r>
            <w:r w:rsidR="00F0079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членов участковых комиссий в обучающих семинарах </w:t>
            </w:r>
            <w:r w:rsidR="00D54EC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ИККК</w:t>
            </w:r>
            <w:r w:rsidR="00F0079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B7E0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проводимых </w:t>
            </w:r>
            <w:r w:rsidR="00F0079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 режиме </w:t>
            </w:r>
            <w:r w:rsidR="00F0079A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видеоконференции по вопросу организации работы УИК</w:t>
            </w:r>
          </w:p>
          <w:p w:rsidR="00D54ECA" w:rsidRPr="007F3B31" w:rsidRDefault="00D54ECA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29674B" w:rsidRPr="007F3B31" w:rsidRDefault="000B7A02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Очная</w:t>
            </w:r>
            <w:proofErr w:type="gram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  <w:r w:rsidR="0029674B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лекции, практические занятия</w:t>
            </w:r>
          </w:p>
        </w:tc>
        <w:tc>
          <w:tcPr>
            <w:tcW w:w="1559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- август</w:t>
            </w:r>
          </w:p>
          <w:p w:rsidR="0029674B" w:rsidRPr="00C63E7A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(третья декада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каждого месяца)</w:t>
            </w:r>
          </w:p>
          <w:p w:rsidR="00D11AAC" w:rsidRPr="007F3B31" w:rsidRDefault="00D11AAC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552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Члены ТИК, члены УИК с правом решаю</w:t>
            </w:r>
            <w:r w:rsidR="00497159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щего голоса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резерв УИК</w:t>
            </w:r>
          </w:p>
        </w:tc>
        <w:tc>
          <w:tcPr>
            <w:tcW w:w="1701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7B356E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део</w:t>
            </w:r>
            <w:r w:rsidR="007B356E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трансляция из зала заседания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ИККК</w:t>
            </w:r>
          </w:p>
        </w:tc>
        <w:tc>
          <w:tcPr>
            <w:tcW w:w="2345" w:type="dxa"/>
          </w:tcPr>
          <w:p w:rsidR="000B7A02" w:rsidRPr="00C63E7A" w:rsidRDefault="000B7A0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Ю.Ю. Галкина</w:t>
            </w:r>
          </w:p>
          <w:p w:rsidR="000B7A02" w:rsidRPr="00C63E7A" w:rsidRDefault="000B7A0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  <w:p w:rsidR="0029674B" w:rsidRPr="007F3B31" w:rsidRDefault="0029674B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председатели УИК</w:t>
            </w:r>
          </w:p>
        </w:tc>
      </w:tr>
      <w:tr w:rsidR="0029674B" w:rsidRPr="007F3B31" w:rsidTr="00027248">
        <w:tc>
          <w:tcPr>
            <w:tcW w:w="643" w:type="dxa"/>
          </w:tcPr>
          <w:p w:rsidR="0029674B" w:rsidRPr="007F3B31" w:rsidRDefault="00D11AAC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4285" w:type="dxa"/>
          </w:tcPr>
          <w:p w:rsidR="0029674B" w:rsidRPr="00C63E7A" w:rsidRDefault="0029674B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многодневном обучающем семинаре</w:t>
            </w:r>
            <w:r w:rsidR="0069211D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ИККК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председателей, заместителей п</w:t>
            </w:r>
            <w:r w:rsidR="0089565E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редседателей и секретарей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ТИК по вопросам подготовки к выборам в единый день голосования 10 сентября 2017 года</w:t>
            </w:r>
          </w:p>
          <w:p w:rsidR="00C72D96" w:rsidRPr="007F3B31" w:rsidRDefault="00C72D96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29674B" w:rsidRPr="007F3B31" w:rsidRDefault="0029674B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 6 по 8 июня</w:t>
            </w:r>
          </w:p>
        </w:tc>
        <w:tc>
          <w:tcPr>
            <w:tcW w:w="2552" w:type="dxa"/>
          </w:tcPr>
          <w:p w:rsidR="0029674B" w:rsidRPr="007F3B31" w:rsidRDefault="0029674B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Председатель,</w:t>
            </w:r>
            <w:r w:rsidR="00D11AAC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заместитель председателя и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секретарь ТИК</w:t>
            </w:r>
          </w:p>
        </w:tc>
        <w:tc>
          <w:tcPr>
            <w:tcW w:w="1701" w:type="dxa"/>
          </w:tcPr>
          <w:p w:rsidR="0029674B" w:rsidRPr="007F3B31" w:rsidRDefault="0029674B" w:rsidP="00C63E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 Краснодар</w:t>
            </w:r>
          </w:p>
        </w:tc>
        <w:tc>
          <w:tcPr>
            <w:tcW w:w="2345" w:type="dxa"/>
          </w:tcPr>
          <w:p w:rsidR="00D11AAC" w:rsidRPr="00C63E7A" w:rsidRDefault="00D11AAC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29674B" w:rsidRPr="007F3B31" w:rsidRDefault="0029674B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E45D8" w:rsidRPr="007F3B31" w:rsidTr="00027248">
        <w:tc>
          <w:tcPr>
            <w:tcW w:w="643" w:type="dxa"/>
          </w:tcPr>
          <w:p w:rsidR="004E45D8" w:rsidRPr="00C63E7A" w:rsidRDefault="004E45D8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285" w:type="dxa"/>
          </w:tcPr>
          <w:p w:rsidR="004E45D8" w:rsidRPr="00C63E7A" w:rsidRDefault="003C4DBC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Изучение учебно-методического материала «О деятельности ТИК по </w:t>
            </w:r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контролю за</w:t>
            </w:r>
            <w:proofErr w:type="gram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соблюдением установленного порядка проведения предвыборной агитации», «Обеспечение избирательных прав граждан, являющихся инвалидами», «Организация подсчета голосов избирателей, подведение итогов голосования, составление протокола УИК об итогах голосования» подготовленного ИККК</w:t>
            </w:r>
          </w:p>
          <w:p w:rsidR="00C72D96" w:rsidRPr="00C63E7A" w:rsidRDefault="00C72D96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E45D8" w:rsidRPr="00C63E7A" w:rsidRDefault="00C163FA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Видео-лекции</w:t>
            </w:r>
          </w:p>
        </w:tc>
        <w:tc>
          <w:tcPr>
            <w:tcW w:w="1559" w:type="dxa"/>
          </w:tcPr>
          <w:p w:rsidR="004E45D8" w:rsidRPr="00C63E7A" w:rsidRDefault="00C163FA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Июнь</w:t>
            </w:r>
            <w:r w:rsidR="002B7E0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-август</w:t>
            </w:r>
          </w:p>
        </w:tc>
        <w:tc>
          <w:tcPr>
            <w:tcW w:w="2552" w:type="dxa"/>
          </w:tcPr>
          <w:p w:rsidR="004E45D8" w:rsidRPr="00C63E7A" w:rsidRDefault="00C163FA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4E45D8" w:rsidRPr="00C63E7A" w:rsidRDefault="00C163FA" w:rsidP="00C63E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Сетевое издание «Вестник ИККК»</w:t>
            </w:r>
          </w:p>
        </w:tc>
        <w:tc>
          <w:tcPr>
            <w:tcW w:w="2345" w:type="dxa"/>
          </w:tcPr>
          <w:p w:rsidR="00C163FA" w:rsidRPr="00C63E7A" w:rsidRDefault="00C163FA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C163FA" w:rsidRPr="00C63E7A" w:rsidRDefault="00C163FA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  <w:p w:rsidR="00C163FA" w:rsidRPr="00C63E7A" w:rsidRDefault="00C163FA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</w:t>
            </w:r>
          </w:p>
          <w:p w:rsidR="004E45D8" w:rsidRPr="00C63E7A" w:rsidRDefault="004E45D8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A74399" w:rsidRPr="007F3B31" w:rsidTr="00027248">
        <w:tc>
          <w:tcPr>
            <w:tcW w:w="643" w:type="dxa"/>
          </w:tcPr>
          <w:p w:rsidR="00A74399" w:rsidRPr="00C63E7A" w:rsidRDefault="00A74399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285" w:type="dxa"/>
          </w:tcPr>
          <w:p w:rsidR="00A74399" w:rsidRPr="00C63E7A" w:rsidRDefault="008645F2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участия членов ТИК</w:t>
            </w:r>
            <w:r w:rsidR="00B85093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членов участковых избирательных комиссий в выездных кустовых обучающих семинарах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ИККК</w:t>
            </w:r>
            <w:r w:rsidR="0061404F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привязкой к центрам одномандатных </w:t>
            </w:r>
            <w:r w:rsidR="0061404F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избирательных округов по выборам депутатов Законодательного Собрания Краснодарского края шестого созыва</w:t>
            </w:r>
          </w:p>
          <w:p w:rsidR="00C72D96" w:rsidRPr="00C63E7A" w:rsidRDefault="00C72D96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A74399" w:rsidRPr="00C63E7A" w:rsidRDefault="00A74399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 xml:space="preserve">Лекции, </w:t>
            </w:r>
            <w:proofErr w:type="spellStart"/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практичес</w:t>
            </w:r>
            <w:proofErr w:type="spellEnd"/>
            <w:r w:rsidR="00707098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кие</w:t>
            </w:r>
            <w:proofErr w:type="gram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занятия</w:t>
            </w:r>
          </w:p>
        </w:tc>
        <w:tc>
          <w:tcPr>
            <w:tcW w:w="1559" w:type="dxa"/>
          </w:tcPr>
          <w:p w:rsidR="00A74399" w:rsidRPr="00C63E7A" w:rsidRDefault="00A74399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Май-август (по </w:t>
            </w:r>
            <w:proofErr w:type="spellStart"/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отдель</w:t>
            </w:r>
            <w:proofErr w:type="spellEnd"/>
            <w:r w:rsidR="00707098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ному</w:t>
            </w:r>
            <w:proofErr w:type="gram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плану)</w:t>
            </w:r>
          </w:p>
        </w:tc>
        <w:tc>
          <w:tcPr>
            <w:tcW w:w="2552" w:type="dxa"/>
          </w:tcPr>
          <w:p w:rsidR="00A74399" w:rsidRPr="00C63E7A" w:rsidRDefault="00A74399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ТИК, УИК с правом решающего голоса</w:t>
            </w:r>
          </w:p>
        </w:tc>
        <w:tc>
          <w:tcPr>
            <w:tcW w:w="1701" w:type="dxa"/>
          </w:tcPr>
          <w:p w:rsidR="00A74399" w:rsidRPr="00C63E7A" w:rsidRDefault="00A74399" w:rsidP="00C63E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 </w:t>
            </w:r>
            <w:proofErr w:type="spellStart"/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согласо</w:t>
            </w:r>
            <w:r w:rsidR="00707098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ванию</w:t>
            </w:r>
            <w:proofErr w:type="spellEnd"/>
            <w:proofErr w:type="gramEnd"/>
          </w:p>
        </w:tc>
        <w:tc>
          <w:tcPr>
            <w:tcW w:w="2345" w:type="dxa"/>
          </w:tcPr>
          <w:p w:rsidR="00A74399" w:rsidRPr="00C63E7A" w:rsidRDefault="00A74399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A74399" w:rsidRPr="00C63E7A" w:rsidRDefault="00A74399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  <w:p w:rsidR="00A74399" w:rsidRPr="00C63E7A" w:rsidRDefault="00A74399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71133" w:rsidRPr="007F3B31" w:rsidTr="00027248">
        <w:tc>
          <w:tcPr>
            <w:tcW w:w="643" w:type="dxa"/>
          </w:tcPr>
          <w:p w:rsidR="00471133" w:rsidRPr="00C63E7A" w:rsidRDefault="004711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6.</w:t>
            </w:r>
          </w:p>
        </w:tc>
        <w:tc>
          <w:tcPr>
            <w:tcW w:w="4285" w:type="dxa"/>
          </w:tcPr>
          <w:p w:rsidR="00471133" w:rsidRPr="007F3B31" w:rsidRDefault="00471133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обучающих семинаров (в том числе выездных кустовых) для членов участковых избирательных комиссий по выборам депутатов Законодательного Собрания Краснодарского края шестого созыва, муниципальным выборам</w:t>
            </w:r>
          </w:p>
          <w:p w:rsidR="00471133" w:rsidRPr="007F3B31" w:rsidRDefault="00471133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615B3C" w:rsidRDefault="004711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Лекции, </w:t>
            </w:r>
            <w:proofErr w:type="spellStart"/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практи</w:t>
            </w:r>
            <w:proofErr w:type="spellEnd"/>
            <w:r w:rsidR="00615B3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  <w:p w:rsidR="00471133" w:rsidRPr="007F3B31" w:rsidRDefault="004711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ческие</w:t>
            </w:r>
            <w:proofErr w:type="spellEnd"/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занятия</w:t>
            </w:r>
          </w:p>
        </w:tc>
        <w:tc>
          <w:tcPr>
            <w:tcW w:w="1559" w:type="dxa"/>
          </w:tcPr>
          <w:p w:rsidR="00471133" w:rsidRPr="007F3B31" w:rsidRDefault="00471133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Апрель – август (по отдельн</w:t>
            </w:r>
            <w:r w:rsidR="00707098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ому плану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52" w:type="dxa"/>
          </w:tcPr>
          <w:p w:rsidR="00471133" w:rsidRPr="007F3B31" w:rsidRDefault="004711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УИК с правом решающего голоса</w:t>
            </w:r>
          </w:p>
        </w:tc>
        <w:tc>
          <w:tcPr>
            <w:tcW w:w="1701" w:type="dxa"/>
          </w:tcPr>
          <w:p w:rsidR="00471133" w:rsidRPr="007F3B31" w:rsidRDefault="009158D0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ельские поселения 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Щерби-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новского</w:t>
            </w:r>
            <w:proofErr w:type="spell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района</w:t>
            </w:r>
          </w:p>
        </w:tc>
        <w:tc>
          <w:tcPr>
            <w:tcW w:w="2345" w:type="dxa"/>
          </w:tcPr>
          <w:p w:rsidR="009158D0" w:rsidRPr="00C63E7A" w:rsidRDefault="009158D0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9158D0" w:rsidRPr="00C63E7A" w:rsidRDefault="009158D0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  <w:p w:rsidR="00471133" w:rsidRPr="007F3B31" w:rsidRDefault="008645F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Д.Е. Прищепа</w:t>
            </w:r>
          </w:p>
        </w:tc>
      </w:tr>
      <w:tr w:rsidR="004C7464" w:rsidRPr="007F3B31" w:rsidTr="00027248">
        <w:tc>
          <w:tcPr>
            <w:tcW w:w="643" w:type="dxa"/>
          </w:tcPr>
          <w:p w:rsidR="004C7464" w:rsidRPr="007F3B31" w:rsidRDefault="004C7464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285" w:type="dxa"/>
          </w:tcPr>
          <w:p w:rsidR="004C7464" w:rsidRPr="007F3B31" w:rsidRDefault="004C7464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с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еминар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е-совещании ИККК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 вопросу финансового обеспечения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территориальных и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участковых избирательных комиссий во время подготовки и проведения </w:t>
            </w:r>
            <w:proofErr w:type="gramStart"/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выборов депутатов Законодательного Собрания Краснодарского края шестого созыва</w:t>
            </w:r>
            <w:proofErr w:type="gramEnd"/>
          </w:p>
          <w:p w:rsidR="004C7464" w:rsidRPr="007F3B31" w:rsidRDefault="004C7464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4C7464" w:rsidRPr="00C63E7A" w:rsidRDefault="004C7464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Лекция</w:t>
            </w:r>
          </w:p>
        </w:tc>
        <w:tc>
          <w:tcPr>
            <w:tcW w:w="1559" w:type="dxa"/>
          </w:tcPr>
          <w:p w:rsidR="004C7464" w:rsidRPr="00C63E7A" w:rsidRDefault="004C7464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Первая декада июля</w:t>
            </w:r>
          </w:p>
        </w:tc>
        <w:tc>
          <w:tcPr>
            <w:tcW w:w="2552" w:type="dxa"/>
          </w:tcPr>
          <w:p w:rsidR="004C7464" w:rsidRPr="00C63E7A" w:rsidRDefault="004C7464" w:rsidP="009E5D2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 xml:space="preserve">Председатель, бухгалтер ТИК </w:t>
            </w:r>
          </w:p>
        </w:tc>
        <w:tc>
          <w:tcPr>
            <w:tcW w:w="1701" w:type="dxa"/>
          </w:tcPr>
          <w:p w:rsidR="004C7464" w:rsidRPr="00C63E7A" w:rsidRDefault="004C7464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Зал заседаний ИККК</w:t>
            </w:r>
          </w:p>
        </w:tc>
        <w:tc>
          <w:tcPr>
            <w:tcW w:w="2345" w:type="dxa"/>
          </w:tcPr>
          <w:p w:rsidR="004C7464" w:rsidRPr="00C63E7A" w:rsidRDefault="004C7464" w:rsidP="002B7E0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Ю.Ю. Галкина</w:t>
            </w:r>
          </w:p>
          <w:p w:rsidR="004C7464" w:rsidRPr="00C63E7A" w:rsidRDefault="004C7464" w:rsidP="002B7E0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Н.Л. Орел</w:t>
            </w:r>
          </w:p>
        </w:tc>
      </w:tr>
      <w:tr w:rsidR="00740360" w:rsidRPr="007F3B31" w:rsidTr="00027248">
        <w:tc>
          <w:tcPr>
            <w:tcW w:w="643" w:type="dxa"/>
          </w:tcPr>
          <w:p w:rsidR="00740360" w:rsidRPr="00C63E7A" w:rsidRDefault="00740360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4285" w:type="dxa"/>
          </w:tcPr>
          <w:p w:rsidR="00740360" w:rsidRPr="00C63E7A" w:rsidRDefault="00740360" w:rsidP="00864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и проведение семинара-совещания с председателями участковых комиссий по вопросу финансового обеспечения участковых избирательных комиссий во время подготовки и проведения </w:t>
            </w: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выборов депутатов Законодательного Собрания Краснодарского края шестого созыва, муниципальных выборов</w:t>
            </w:r>
          </w:p>
        </w:tc>
        <w:tc>
          <w:tcPr>
            <w:tcW w:w="1701" w:type="dxa"/>
          </w:tcPr>
          <w:p w:rsidR="00740360" w:rsidRPr="00C63E7A" w:rsidRDefault="00740360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lastRenderedPageBreak/>
              <w:t>Лекция</w:t>
            </w:r>
          </w:p>
        </w:tc>
        <w:tc>
          <w:tcPr>
            <w:tcW w:w="1559" w:type="dxa"/>
          </w:tcPr>
          <w:p w:rsidR="00740360" w:rsidRPr="00C63E7A" w:rsidRDefault="00740360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Август</w:t>
            </w:r>
          </w:p>
        </w:tc>
        <w:tc>
          <w:tcPr>
            <w:tcW w:w="2552" w:type="dxa"/>
          </w:tcPr>
          <w:p w:rsidR="00740360" w:rsidRPr="00C63E7A" w:rsidRDefault="00740360" w:rsidP="009E5D2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 xml:space="preserve">Председатели участковых комиссий </w:t>
            </w:r>
          </w:p>
        </w:tc>
        <w:tc>
          <w:tcPr>
            <w:tcW w:w="1701" w:type="dxa"/>
          </w:tcPr>
          <w:p w:rsidR="00740360" w:rsidRPr="00C63E7A" w:rsidRDefault="00740360" w:rsidP="00C63E7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 xml:space="preserve">Малый зал </w:t>
            </w:r>
            <w:proofErr w:type="spellStart"/>
            <w:proofErr w:type="gramStart"/>
            <w:r w:rsidRPr="00C63E7A">
              <w:rPr>
                <w:rFonts w:ascii="Times New Roman" w:hAnsi="Times New Roman"/>
                <w:sz w:val="25"/>
                <w:szCs w:val="25"/>
              </w:rPr>
              <w:t>администра</w:t>
            </w:r>
            <w:r w:rsidR="004C2DD9">
              <w:rPr>
                <w:rFonts w:ascii="Times New Roman" w:hAnsi="Times New Roman"/>
                <w:sz w:val="25"/>
                <w:szCs w:val="25"/>
              </w:rPr>
              <w:t>-</w:t>
            </w:r>
            <w:r w:rsidRPr="00C63E7A">
              <w:rPr>
                <w:rFonts w:ascii="Times New Roman" w:hAnsi="Times New Roman"/>
                <w:sz w:val="25"/>
                <w:szCs w:val="25"/>
              </w:rPr>
              <w:t>ции</w:t>
            </w:r>
            <w:proofErr w:type="spellEnd"/>
            <w:proofErr w:type="gramEnd"/>
            <w:r w:rsidRPr="00C63E7A">
              <w:rPr>
                <w:rFonts w:ascii="Times New Roman" w:hAnsi="Times New Roman"/>
                <w:sz w:val="25"/>
                <w:szCs w:val="25"/>
              </w:rPr>
              <w:t xml:space="preserve"> МОЩР</w:t>
            </w:r>
          </w:p>
        </w:tc>
        <w:tc>
          <w:tcPr>
            <w:tcW w:w="2345" w:type="dxa"/>
          </w:tcPr>
          <w:p w:rsidR="00740360" w:rsidRPr="00C63E7A" w:rsidRDefault="00740360" w:rsidP="002B7E0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Ю.Ю. Галкина</w:t>
            </w:r>
          </w:p>
          <w:p w:rsidR="00740360" w:rsidRPr="00C63E7A" w:rsidRDefault="00740360" w:rsidP="002B7E0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3E7A">
              <w:rPr>
                <w:rFonts w:ascii="Times New Roman" w:hAnsi="Times New Roman"/>
                <w:sz w:val="25"/>
                <w:szCs w:val="25"/>
              </w:rPr>
              <w:t>Н.Л. Орел</w:t>
            </w:r>
          </w:p>
        </w:tc>
      </w:tr>
      <w:tr w:rsidR="00471133" w:rsidRPr="007F3B31" w:rsidTr="00027248">
        <w:tc>
          <w:tcPr>
            <w:tcW w:w="643" w:type="dxa"/>
          </w:tcPr>
          <w:p w:rsidR="00471133" w:rsidRPr="007F3B31" w:rsidRDefault="00796D36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9.</w:t>
            </w:r>
          </w:p>
        </w:tc>
        <w:tc>
          <w:tcPr>
            <w:tcW w:w="4285" w:type="dxa"/>
          </w:tcPr>
          <w:p w:rsidR="00471133" w:rsidRPr="007F3B31" w:rsidRDefault="00471133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Доведение до сведения членов УИК учебно-методических материалов, разработанных ЦИК России, РЦОИТ, избирательной комиссией Краснодарского края</w:t>
            </w:r>
          </w:p>
        </w:tc>
        <w:tc>
          <w:tcPr>
            <w:tcW w:w="1701" w:type="dxa"/>
          </w:tcPr>
          <w:p w:rsidR="00471133" w:rsidRPr="007F3B31" w:rsidRDefault="00FD79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идео</w:t>
            </w:r>
            <w:r w:rsidR="00796D36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лекции, </w:t>
            </w:r>
            <w:proofErr w:type="spellStart"/>
            <w:proofErr w:type="gramStart"/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методи</w:t>
            </w:r>
            <w:r w:rsidR="00796D36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ческие</w:t>
            </w:r>
            <w:proofErr w:type="spellEnd"/>
            <w:proofErr w:type="gramEnd"/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рекомен</w:t>
            </w:r>
            <w:r w:rsidR="00796D36"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дации</w:t>
            </w:r>
            <w:proofErr w:type="spellEnd"/>
            <w:r w:rsidR="00471133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памятки</w:t>
            </w:r>
          </w:p>
        </w:tc>
        <w:tc>
          <w:tcPr>
            <w:tcW w:w="1559" w:type="dxa"/>
          </w:tcPr>
          <w:p w:rsidR="00471133" w:rsidRPr="007F3B31" w:rsidRDefault="00471133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Июнь-сентябрь</w:t>
            </w:r>
          </w:p>
        </w:tc>
        <w:tc>
          <w:tcPr>
            <w:tcW w:w="2552" w:type="dxa"/>
          </w:tcPr>
          <w:p w:rsidR="00471133" w:rsidRPr="007F3B31" w:rsidRDefault="00471133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ТИК, УИК</w:t>
            </w:r>
          </w:p>
        </w:tc>
        <w:tc>
          <w:tcPr>
            <w:tcW w:w="1701" w:type="dxa"/>
          </w:tcPr>
          <w:p w:rsidR="00471133" w:rsidRPr="007F3B31" w:rsidRDefault="00471133" w:rsidP="00C63E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345" w:type="dxa"/>
          </w:tcPr>
          <w:p w:rsidR="00796D36" w:rsidRPr="00C63E7A" w:rsidRDefault="00796D36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796D36" w:rsidRDefault="00796D36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  <w:p w:rsidR="008645F2" w:rsidRPr="00C63E7A" w:rsidRDefault="008645F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Д.Е. Прищепа</w:t>
            </w:r>
          </w:p>
          <w:p w:rsidR="00471133" w:rsidRPr="007F3B31" w:rsidRDefault="00471133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71133" w:rsidRPr="007F3B31" w:rsidTr="00027248">
        <w:tc>
          <w:tcPr>
            <w:tcW w:w="643" w:type="dxa"/>
          </w:tcPr>
          <w:p w:rsidR="00471133" w:rsidRPr="007F3B31" w:rsidRDefault="00516E3F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4285" w:type="dxa"/>
          </w:tcPr>
          <w:p w:rsidR="00471133" w:rsidRPr="007F3B31" w:rsidRDefault="00516E3F" w:rsidP="00C63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обучении ранее не обучившихся членов УИК – операторов КОИБ (при необходимости)</w:t>
            </w:r>
          </w:p>
        </w:tc>
        <w:tc>
          <w:tcPr>
            <w:tcW w:w="1701" w:type="dxa"/>
          </w:tcPr>
          <w:p w:rsidR="00471133" w:rsidRPr="007F3B31" w:rsidRDefault="00516E3F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Очная</w:t>
            </w:r>
            <w:proofErr w:type="gram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практиче-ские</w:t>
            </w:r>
            <w:proofErr w:type="spellEnd"/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занятия</w:t>
            </w:r>
          </w:p>
        </w:tc>
        <w:tc>
          <w:tcPr>
            <w:tcW w:w="1559" w:type="dxa"/>
          </w:tcPr>
          <w:p w:rsidR="00471133" w:rsidRPr="007F3B31" w:rsidRDefault="00516E3F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2552" w:type="dxa"/>
          </w:tcPr>
          <w:p w:rsidR="00471133" w:rsidRPr="007F3B31" w:rsidRDefault="00516E3F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УИК с правом решающего голоса</w:t>
            </w:r>
          </w:p>
        </w:tc>
        <w:tc>
          <w:tcPr>
            <w:tcW w:w="1701" w:type="dxa"/>
          </w:tcPr>
          <w:p w:rsidR="00471133" w:rsidRPr="007F3B31" w:rsidRDefault="00516E3F" w:rsidP="00C6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 Краснодар</w:t>
            </w:r>
          </w:p>
        </w:tc>
        <w:tc>
          <w:tcPr>
            <w:tcW w:w="2345" w:type="dxa"/>
          </w:tcPr>
          <w:p w:rsidR="00471133" w:rsidRDefault="00055845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63E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8645F2" w:rsidRPr="007F3B31" w:rsidRDefault="008645F2" w:rsidP="002B7E0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Д.Е. Прищепа</w:t>
            </w:r>
          </w:p>
        </w:tc>
      </w:tr>
    </w:tbl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3B31" w:rsidRPr="007F3B31" w:rsidRDefault="007F3B31" w:rsidP="007F3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B3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F3B31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представителей политических партий, иных избирательных объединений</w:t>
      </w:r>
      <w:proofErr w:type="gramStart"/>
      <w:r w:rsidRPr="007F3B31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proofErr w:type="gramEnd"/>
      <w:r w:rsidRPr="007F3B3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членов избирательных комиссий с правом совещательного голоса;</w:t>
      </w:r>
      <w:r w:rsidRPr="007F3B3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наблюдателей; представителей СМИ</w:t>
      </w:r>
    </w:p>
    <w:p w:rsidR="007F3B31" w:rsidRPr="007F3B31" w:rsidRDefault="007F3B31" w:rsidP="007F3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34"/>
        <w:gridCol w:w="1584"/>
        <w:gridCol w:w="2811"/>
        <w:gridCol w:w="1584"/>
        <w:gridCol w:w="2409"/>
      </w:tblGrid>
      <w:tr w:rsidR="007F3B31" w:rsidRPr="007F3B31" w:rsidTr="004A7275">
        <w:trPr>
          <w:tblHeader/>
        </w:trPr>
        <w:tc>
          <w:tcPr>
            <w:tcW w:w="675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534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обучения, вид занятий</w:t>
            </w:r>
          </w:p>
        </w:tc>
        <w:tc>
          <w:tcPr>
            <w:tcW w:w="1584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811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584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40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Ответственные за подготовку и проведение мероприятия </w:t>
            </w:r>
          </w:p>
        </w:tc>
      </w:tr>
      <w:tr w:rsidR="007F3B31" w:rsidRPr="007F3B31" w:rsidTr="004A7275">
        <w:tc>
          <w:tcPr>
            <w:tcW w:w="675" w:type="dxa"/>
          </w:tcPr>
          <w:p w:rsidR="007F3B31" w:rsidRPr="007F3B31" w:rsidRDefault="00C63E7A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253" w:type="dxa"/>
          </w:tcPr>
          <w:p w:rsid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Организация и проведение совещаний с представителями местных отделений политических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партий по вопросам участия в выборах депутатов Законодательного Собрания Краснодарского края шестого созыва</w:t>
            </w:r>
          </w:p>
          <w:p w:rsidR="00072CB6" w:rsidRPr="007F3B31" w:rsidRDefault="00072CB6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534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Лекции</w:t>
            </w:r>
          </w:p>
        </w:tc>
        <w:tc>
          <w:tcPr>
            <w:tcW w:w="1584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811" w:type="dxa"/>
          </w:tcPr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Представители местных отделений политических партий,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члены ТИК с правом совещательного голоса</w:t>
            </w:r>
          </w:p>
        </w:tc>
        <w:tc>
          <w:tcPr>
            <w:tcW w:w="1584" w:type="dxa"/>
          </w:tcPr>
          <w:p w:rsidR="007F3B31" w:rsidRPr="007F3B31" w:rsidRDefault="004C2DD9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 xml:space="preserve">Малый зал </w:t>
            </w:r>
            <w:proofErr w:type="spellStart"/>
            <w:proofErr w:type="gramStart"/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администра-ции</w:t>
            </w:r>
            <w:proofErr w:type="spellEnd"/>
            <w:proofErr w:type="gramEnd"/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МОЩР</w:t>
            </w:r>
          </w:p>
        </w:tc>
        <w:tc>
          <w:tcPr>
            <w:tcW w:w="2409" w:type="dxa"/>
          </w:tcPr>
          <w:p w:rsidR="007F3B31" w:rsidRPr="007F3B31" w:rsidRDefault="004C2DD9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4A7275" w:rsidRPr="007F3B31" w:rsidTr="004A7275">
        <w:tc>
          <w:tcPr>
            <w:tcW w:w="675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072CB6" w:rsidRDefault="003646C5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646C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Семинар для представителей СМИ по вопросам участия в информационном обеспечении выборов депутатов Законодательного Собрания Краснодарского края шестого созыва, а также проведения жеребьевок по распределению эфирного времени и печатной площади на выборах депутатов Законодательного Собрания Краснодарского края шестого созыва</w:t>
            </w:r>
          </w:p>
          <w:p w:rsidR="004A7275" w:rsidRPr="007F3B31" w:rsidRDefault="003646C5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646C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534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Лекции</w:t>
            </w:r>
          </w:p>
        </w:tc>
        <w:tc>
          <w:tcPr>
            <w:tcW w:w="1584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2811" w:type="dxa"/>
          </w:tcPr>
          <w:p w:rsidR="004A7275" w:rsidRPr="007F3B31" w:rsidRDefault="004A7275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Представители СМИ </w:t>
            </w:r>
          </w:p>
        </w:tc>
        <w:tc>
          <w:tcPr>
            <w:tcW w:w="1584" w:type="dxa"/>
          </w:tcPr>
          <w:p w:rsidR="004A7275" w:rsidRPr="007F3B31" w:rsidRDefault="004A7275" w:rsidP="0051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Малый зал </w:t>
            </w:r>
            <w:proofErr w:type="spellStart"/>
            <w:proofErr w:type="gramStart"/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администра-ции</w:t>
            </w:r>
            <w:proofErr w:type="spellEnd"/>
            <w:proofErr w:type="gramEnd"/>
            <w:r w:rsidRPr="004C2DD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МОЩР</w:t>
            </w:r>
          </w:p>
        </w:tc>
        <w:tc>
          <w:tcPr>
            <w:tcW w:w="2409" w:type="dxa"/>
          </w:tcPr>
          <w:p w:rsidR="004A7275" w:rsidRPr="007F3B31" w:rsidRDefault="004A7275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</w:tc>
      </w:tr>
      <w:tr w:rsidR="004A7275" w:rsidRPr="007F3B31" w:rsidTr="004A7275">
        <w:tc>
          <w:tcPr>
            <w:tcW w:w="675" w:type="dxa"/>
          </w:tcPr>
          <w:p w:rsidR="004A7275" w:rsidRPr="007F3B31" w:rsidRDefault="00A54BA0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253" w:type="dxa"/>
          </w:tcPr>
          <w:p w:rsidR="004A7275" w:rsidRPr="007F3B31" w:rsidRDefault="00072CB6" w:rsidP="00072CB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72CB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Обеспечение участия в семинаре-совещании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ИККК чле</w:t>
            </w:r>
            <w:r w:rsidR="00FD79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нов ТИК</w:t>
            </w:r>
            <w:r w:rsidRPr="00072CB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представителей местных отделений политических партий, будущих наблюдателей и представителей средств массовой информации п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вопросам, связанным с осущест</w:t>
            </w:r>
            <w:r w:rsidRPr="00072CB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влением наблюдения и общественного контроля на выборах в единый день голосования 10 сентября 2017 года </w:t>
            </w:r>
          </w:p>
        </w:tc>
        <w:tc>
          <w:tcPr>
            <w:tcW w:w="1534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Лекции</w:t>
            </w:r>
          </w:p>
        </w:tc>
        <w:tc>
          <w:tcPr>
            <w:tcW w:w="1584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2811" w:type="dxa"/>
          </w:tcPr>
          <w:p w:rsidR="004A7275" w:rsidRPr="007F3B31" w:rsidRDefault="004A7275" w:rsidP="009058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Члены ТИК, представители местных отделений политических партий, представители СМИ</w:t>
            </w:r>
            <w:r w:rsidR="009E5D2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9E5D2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Щербиновского</w:t>
            </w:r>
            <w:proofErr w:type="spellEnd"/>
            <w:r w:rsidR="009E5D2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района</w:t>
            </w:r>
          </w:p>
        </w:tc>
        <w:tc>
          <w:tcPr>
            <w:tcW w:w="1584" w:type="dxa"/>
          </w:tcPr>
          <w:p w:rsidR="004A7275" w:rsidRPr="007F3B31" w:rsidRDefault="004A7275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Видео</w:t>
            </w:r>
            <w:r w:rsidR="002B7E0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трансляция из зала заседания ИККК</w:t>
            </w:r>
          </w:p>
        </w:tc>
        <w:tc>
          <w:tcPr>
            <w:tcW w:w="2409" w:type="dxa"/>
          </w:tcPr>
          <w:p w:rsidR="004A7275" w:rsidRDefault="00905802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905802" w:rsidRPr="007F3B31" w:rsidRDefault="00905802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</w:tc>
      </w:tr>
    </w:tbl>
    <w:p w:rsidR="00C83D2E" w:rsidRDefault="00C83D2E" w:rsidP="00C83D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III. Обучение представителей молодежного самоуправления; </w:t>
      </w:r>
    </w:p>
    <w:p w:rsidR="00C83D2E" w:rsidRPr="00C83D2E" w:rsidRDefault="00C83D2E" w:rsidP="00C83D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студентов, учащихся СОШ </w:t>
      </w:r>
    </w:p>
    <w:p w:rsidR="00C83D2E" w:rsidRPr="007F3B31" w:rsidRDefault="00C83D2E" w:rsidP="007F3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B31" w:rsidRPr="007F3B31" w:rsidRDefault="007F3B31" w:rsidP="007F3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262"/>
        <w:gridCol w:w="1559"/>
        <w:gridCol w:w="1559"/>
        <w:gridCol w:w="2835"/>
        <w:gridCol w:w="1560"/>
        <w:gridCol w:w="2409"/>
      </w:tblGrid>
      <w:tr w:rsidR="007F3B31" w:rsidRPr="007F3B31" w:rsidTr="00C83D2E">
        <w:trPr>
          <w:tblHeader/>
        </w:trPr>
        <w:tc>
          <w:tcPr>
            <w:tcW w:w="666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62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Форма обучения, вид занятия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Сроки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835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Категория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gramStart"/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Место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240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Ответственные за подготовку и проведение </w:t>
            </w:r>
            <w:r w:rsidRPr="007F3B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мероприятия</w:t>
            </w:r>
          </w:p>
        </w:tc>
      </w:tr>
      <w:tr w:rsidR="007F3B31" w:rsidRPr="007F3B31" w:rsidTr="00C83D2E">
        <w:tc>
          <w:tcPr>
            <w:tcW w:w="666" w:type="dxa"/>
          </w:tcPr>
          <w:p w:rsidR="007F3B31" w:rsidRPr="007F3B31" w:rsidRDefault="00C83D2E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262" w:type="dxa"/>
          </w:tcPr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зональном заседании  молодежного политического клуба с участием молодых и будущих избирателей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Молодые и будущие избиратели (14-35 лет)</w:t>
            </w:r>
          </w:p>
        </w:tc>
        <w:tc>
          <w:tcPr>
            <w:tcW w:w="1560" w:type="dxa"/>
          </w:tcPr>
          <w:p w:rsidR="007F3B31" w:rsidRPr="007F3B31" w:rsidRDefault="007F3B31" w:rsidP="00C83D2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г. </w:t>
            </w:r>
            <w:r w:rsid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Ейск</w:t>
            </w:r>
          </w:p>
        </w:tc>
        <w:tc>
          <w:tcPr>
            <w:tcW w:w="2409" w:type="dxa"/>
          </w:tcPr>
          <w:p w:rsidR="007F3B31" w:rsidRDefault="00C83D2E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C83D2E" w:rsidRPr="007F3B31" w:rsidRDefault="00C83D2E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</w:tc>
      </w:tr>
      <w:tr w:rsidR="007F3B31" w:rsidRPr="007F3B31" w:rsidTr="00C83D2E">
        <w:tc>
          <w:tcPr>
            <w:tcW w:w="666" w:type="dxa"/>
          </w:tcPr>
          <w:p w:rsidR="007F3B31" w:rsidRPr="007F3B31" w:rsidRDefault="00F4098D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262" w:type="dxa"/>
          </w:tcPr>
          <w:p w:rsidR="007F3B31" w:rsidRPr="007F3B31" w:rsidRDefault="00C83D2E" w:rsidP="00C83D2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Оказание методической помощи в организации и проведении выборов в органы школьного самоуправления образовательных учреждений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Очно-заочная, </w:t>
            </w: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лекции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Будущие избиратели</w:t>
            </w:r>
          </w:p>
        </w:tc>
        <w:tc>
          <w:tcPr>
            <w:tcW w:w="1560" w:type="dxa"/>
          </w:tcPr>
          <w:p w:rsidR="007F3B31" w:rsidRPr="007F3B31" w:rsidRDefault="00C83D2E" w:rsidP="00C83D2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-тельные</w:t>
            </w:r>
            <w:proofErr w:type="gramEnd"/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учреждения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Щерби-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новского</w:t>
            </w:r>
            <w:proofErr w:type="spellEnd"/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района </w:t>
            </w:r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2409" w:type="dxa"/>
          </w:tcPr>
          <w:p w:rsidR="00C83D2E" w:rsidRPr="00C83D2E" w:rsidRDefault="00C83D2E" w:rsidP="00C83D2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7F3B31" w:rsidRPr="007F3B31" w:rsidRDefault="00C83D2E" w:rsidP="00C83D2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C83D2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</w:tc>
      </w:tr>
      <w:tr w:rsidR="007F3B31" w:rsidRPr="007F3B31" w:rsidTr="00C83D2E">
        <w:tc>
          <w:tcPr>
            <w:tcW w:w="666" w:type="dxa"/>
          </w:tcPr>
          <w:p w:rsidR="007F3B31" w:rsidRPr="007F3B31" w:rsidRDefault="00F4098D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262" w:type="dxa"/>
          </w:tcPr>
          <w:p w:rsidR="007F3B31" w:rsidRPr="007F3B31" w:rsidRDefault="00C74C5E" w:rsidP="00C74C5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Оказание методической помощи образовательным учреждениям и иным организациям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Щербиновского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района </w:t>
            </w:r>
            <w:r w:rsidR="007F3B31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вопросам повышения правовой культуры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молодых и будущих избирателей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7F3B31" w:rsidRPr="007F3B31" w:rsidRDefault="007F3B31" w:rsidP="007F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F3B31" w:rsidRPr="007F3B31" w:rsidRDefault="007F3B31" w:rsidP="007F3B3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Молодые и будущие избиратели (14-35 лет)</w:t>
            </w:r>
          </w:p>
        </w:tc>
        <w:tc>
          <w:tcPr>
            <w:tcW w:w="1560" w:type="dxa"/>
          </w:tcPr>
          <w:p w:rsidR="007F3B31" w:rsidRPr="007F3B31" w:rsidRDefault="00C74C5E" w:rsidP="005749E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="007F3B31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ельские поселения </w:t>
            </w:r>
            <w:r w:rsid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Щерби-</w:t>
            </w:r>
            <w:proofErr w:type="spellStart"/>
            <w:r w:rsid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новского</w:t>
            </w:r>
            <w:proofErr w:type="spellEnd"/>
            <w:r w:rsid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7F3B31" w:rsidRPr="007F3B3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района</w:t>
            </w:r>
          </w:p>
        </w:tc>
        <w:tc>
          <w:tcPr>
            <w:tcW w:w="2409" w:type="dxa"/>
          </w:tcPr>
          <w:p w:rsidR="005749E9" w:rsidRPr="005749E9" w:rsidRDefault="005749E9" w:rsidP="005749E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Ю.Ю. Галкина</w:t>
            </w:r>
          </w:p>
          <w:p w:rsidR="007F3B31" w:rsidRPr="007F3B31" w:rsidRDefault="005749E9" w:rsidP="005749E9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М.Н. </w:t>
            </w:r>
            <w:proofErr w:type="spellStart"/>
            <w:r w:rsidRPr="005749E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Милогулова</w:t>
            </w:r>
            <w:proofErr w:type="spellEnd"/>
          </w:p>
        </w:tc>
      </w:tr>
    </w:tbl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3B31" w:rsidRPr="007F3B31" w:rsidRDefault="007F3B31" w:rsidP="007F3B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84DF9" w:rsidRPr="007F3B31" w:rsidRDefault="00C84DF9" w:rsidP="007F3B31">
      <w:pPr>
        <w:tabs>
          <w:tab w:val="left" w:pos="679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4DF9" w:rsidRPr="007F3B31" w:rsidSect="007F3B31">
      <w:pgSz w:w="16838" w:h="11906" w:orient="landscape"/>
      <w:pgMar w:top="1701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2C" w:rsidRDefault="007C4B2C" w:rsidP="001241DD">
      <w:pPr>
        <w:spacing w:after="0" w:line="240" w:lineRule="auto"/>
      </w:pPr>
      <w:r>
        <w:separator/>
      </w:r>
    </w:p>
  </w:endnote>
  <w:endnote w:type="continuationSeparator" w:id="0">
    <w:p w:rsidR="007C4B2C" w:rsidRDefault="007C4B2C" w:rsidP="0012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2C" w:rsidRDefault="007C4B2C" w:rsidP="001241DD">
      <w:pPr>
        <w:spacing w:after="0" w:line="240" w:lineRule="auto"/>
      </w:pPr>
      <w:r>
        <w:separator/>
      </w:r>
    </w:p>
  </w:footnote>
  <w:footnote w:type="continuationSeparator" w:id="0">
    <w:p w:rsidR="007C4B2C" w:rsidRDefault="007C4B2C" w:rsidP="0012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80671"/>
      <w:docPartObj>
        <w:docPartGallery w:val="Page Numbers (Top of Page)"/>
        <w:docPartUnique/>
      </w:docPartObj>
    </w:sdtPr>
    <w:sdtEndPr/>
    <w:sdtContent>
      <w:p w:rsidR="007D3EEB" w:rsidRDefault="007D3EEB">
        <w:pPr>
          <w:pStyle w:val="a8"/>
          <w:jc w:val="center"/>
        </w:pPr>
        <w:r w:rsidRPr="007D3EEB">
          <w:rPr>
            <w:rFonts w:ascii="Times New Roman" w:hAnsi="Times New Roman"/>
          </w:rPr>
          <w:fldChar w:fldCharType="begin"/>
        </w:r>
        <w:r w:rsidRPr="007D3EEB">
          <w:rPr>
            <w:rFonts w:ascii="Times New Roman" w:hAnsi="Times New Roman"/>
          </w:rPr>
          <w:instrText>PAGE   \* MERGEFORMAT</w:instrText>
        </w:r>
        <w:r w:rsidRPr="007D3EEB">
          <w:rPr>
            <w:rFonts w:ascii="Times New Roman" w:hAnsi="Times New Roman"/>
          </w:rPr>
          <w:fldChar w:fldCharType="separate"/>
        </w:r>
        <w:r w:rsidR="00366FDB">
          <w:rPr>
            <w:rFonts w:ascii="Times New Roman" w:hAnsi="Times New Roman"/>
            <w:noProof/>
          </w:rPr>
          <w:t>6</w:t>
        </w:r>
        <w:r w:rsidRPr="007D3EEB">
          <w:rPr>
            <w:rFonts w:ascii="Times New Roman" w:hAnsi="Times New Roman"/>
          </w:rPr>
          <w:fldChar w:fldCharType="end"/>
        </w:r>
      </w:p>
    </w:sdtContent>
  </w:sdt>
  <w:p w:rsidR="007D3EEB" w:rsidRDefault="007D3E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888"/>
    <w:multiLevelType w:val="hybridMultilevel"/>
    <w:tmpl w:val="8A80D284"/>
    <w:lvl w:ilvl="0" w:tplc="A682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BE7"/>
    <w:multiLevelType w:val="hybridMultilevel"/>
    <w:tmpl w:val="A678B9FE"/>
    <w:lvl w:ilvl="0" w:tplc="4DFC11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361AB"/>
    <w:multiLevelType w:val="hybridMultilevel"/>
    <w:tmpl w:val="231EC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4435"/>
    <w:multiLevelType w:val="hybridMultilevel"/>
    <w:tmpl w:val="BAA6EAEA"/>
    <w:lvl w:ilvl="0" w:tplc="B1E4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F3CB8"/>
    <w:multiLevelType w:val="hybridMultilevel"/>
    <w:tmpl w:val="C7326DA6"/>
    <w:lvl w:ilvl="0" w:tplc="E67245D4">
      <w:start w:val="1"/>
      <w:numFmt w:val="decimal"/>
      <w:lvlText w:val="%1."/>
      <w:lvlJc w:val="left"/>
      <w:pPr>
        <w:tabs>
          <w:tab w:val="num" w:pos="0"/>
        </w:tabs>
        <w:ind w:left="113" w:firstLine="247"/>
      </w:pPr>
    </w:lvl>
    <w:lvl w:ilvl="1" w:tplc="2250A3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9C17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8E6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3C1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8D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86A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AA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A8C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7D6"/>
    <w:rsid w:val="00020EE2"/>
    <w:rsid w:val="00021F2C"/>
    <w:rsid w:val="00025F3A"/>
    <w:rsid w:val="00027248"/>
    <w:rsid w:val="000411B4"/>
    <w:rsid w:val="00044B75"/>
    <w:rsid w:val="00053110"/>
    <w:rsid w:val="00055845"/>
    <w:rsid w:val="00070486"/>
    <w:rsid w:val="00072CB6"/>
    <w:rsid w:val="000802D5"/>
    <w:rsid w:val="00080449"/>
    <w:rsid w:val="00085CA2"/>
    <w:rsid w:val="00087D5F"/>
    <w:rsid w:val="000B0543"/>
    <w:rsid w:val="000B0AA7"/>
    <w:rsid w:val="000B7A02"/>
    <w:rsid w:val="000E129B"/>
    <w:rsid w:val="000E1BFC"/>
    <w:rsid w:val="000F08CB"/>
    <w:rsid w:val="000F24AD"/>
    <w:rsid w:val="000F38BF"/>
    <w:rsid w:val="001064C3"/>
    <w:rsid w:val="00121F42"/>
    <w:rsid w:val="001241DD"/>
    <w:rsid w:val="00124F9F"/>
    <w:rsid w:val="00142BAB"/>
    <w:rsid w:val="0016260D"/>
    <w:rsid w:val="00173973"/>
    <w:rsid w:val="001744B4"/>
    <w:rsid w:val="00184998"/>
    <w:rsid w:val="00193F94"/>
    <w:rsid w:val="001B6C75"/>
    <w:rsid w:val="001D15FD"/>
    <w:rsid w:val="001E18C3"/>
    <w:rsid w:val="001F59C4"/>
    <w:rsid w:val="002015AE"/>
    <w:rsid w:val="00202D38"/>
    <w:rsid w:val="00202D78"/>
    <w:rsid w:val="00202FDB"/>
    <w:rsid w:val="00224591"/>
    <w:rsid w:val="002446F2"/>
    <w:rsid w:val="00246B1E"/>
    <w:rsid w:val="00255777"/>
    <w:rsid w:val="00262775"/>
    <w:rsid w:val="00293845"/>
    <w:rsid w:val="0029674B"/>
    <w:rsid w:val="002B7E06"/>
    <w:rsid w:val="002C1DC0"/>
    <w:rsid w:val="002C754B"/>
    <w:rsid w:val="002D3A6D"/>
    <w:rsid w:val="002E4834"/>
    <w:rsid w:val="002E7891"/>
    <w:rsid w:val="003112D8"/>
    <w:rsid w:val="003410E0"/>
    <w:rsid w:val="003646C5"/>
    <w:rsid w:val="00366FDB"/>
    <w:rsid w:val="00377C17"/>
    <w:rsid w:val="003B0736"/>
    <w:rsid w:val="003C4DBC"/>
    <w:rsid w:val="003D269A"/>
    <w:rsid w:val="003D331E"/>
    <w:rsid w:val="003D35BD"/>
    <w:rsid w:val="003D601E"/>
    <w:rsid w:val="003F2D6D"/>
    <w:rsid w:val="0041142F"/>
    <w:rsid w:val="00422528"/>
    <w:rsid w:val="00423237"/>
    <w:rsid w:val="004307F0"/>
    <w:rsid w:val="00454B14"/>
    <w:rsid w:val="00471133"/>
    <w:rsid w:val="00497159"/>
    <w:rsid w:val="004A7275"/>
    <w:rsid w:val="004B30D8"/>
    <w:rsid w:val="004C0755"/>
    <w:rsid w:val="004C2DD9"/>
    <w:rsid w:val="004C7464"/>
    <w:rsid w:val="004E45D8"/>
    <w:rsid w:val="004E7C37"/>
    <w:rsid w:val="004F7AE2"/>
    <w:rsid w:val="00500A4C"/>
    <w:rsid w:val="00516417"/>
    <w:rsid w:val="00516E3F"/>
    <w:rsid w:val="005244A8"/>
    <w:rsid w:val="00532591"/>
    <w:rsid w:val="00533704"/>
    <w:rsid w:val="0056055F"/>
    <w:rsid w:val="005749E9"/>
    <w:rsid w:val="00577F18"/>
    <w:rsid w:val="00583FBF"/>
    <w:rsid w:val="00590F6E"/>
    <w:rsid w:val="005D4725"/>
    <w:rsid w:val="005D6DEE"/>
    <w:rsid w:val="0061404F"/>
    <w:rsid w:val="00615B3C"/>
    <w:rsid w:val="006222B8"/>
    <w:rsid w:val="006316E3"/>
    <w:rsid w:val="00647156"/>
    <w:rsid w:val="006546EB"/>
    <w:rsid w:val="00662CA1"/>
    <w:rsid w:val="0067221C"/>
    <w:rsid w:val="006800AE"/>
    <w:rsid w:val="0069211D"/>
    <w:rsid w:val="0069317C"/>
    <w:rsid w:val="00697535"/>
    <w:rsid w:val="006D2B66"/>
    <w:rsid w:val="006F11C5"/>
    <w:rsid w:val="00704706"/>
    <w:rsid w:val="00707098"/>
    <w:rsid w:val="00730B81"/>
    <w:rsid w:val="0073235F"/>
    <w:rsid w:val="00733D9D"/>
    <w:rsid w:val="00740360"/>
    <w:rsid w:val="007429D7"/>
    <w:rsid w:val="00747EAA"/>
    <w:rsid w:val="00751F27"/>
    <w:rsid w:val="00764E11"/>
    <w:rsid w:val="0078108A"/>
    <w:rsid w:val="00783108"/>
    <w:rsid w:val="00784D2A"/>
    <w:rsid w:val="00790006"/>
    <w:rsid w:val="00793E4B"/>
    <w:rsid w:val="00796D36"/>
    <w:rsid w:val="007B2146"/>
    <w:rsid w:val="007B356E"/>
    <w:rsid w:val="007B3616"/>
    <w:rsid w:val="007C2BA2"/>
    <w:rsid w:val="007C4ABC"/>
    <w:rsid w:val="007C4B2C"/>
    <w:rsid w:val="007C7B41"/>
    <w:rsid w:val="007D3EEB"/>
    <w:rsid w:val="007D5663"/>
    <w:rsid w:val="007F3B31"/>
    <w:rsid w:val="007F58DF"/>
    <w:rsid w:val="007F6E33"/>
    <w:rsid w:val="0080584A"/>
    <w:rsid w:val="0083254C"/>
    <w:rsid w:val="00841377"/>
    <w:rsid w:val="0084379D"/>
    <w:rsid w:val="00851795"/>
    <w:rsid w:val="00863121"/>
    <w:rsid w:val="008645F2"/>
    <w:rsid w:val="00865B00"/>
    <w:rsid w:val="00892103"/>
    <w:rsid w:val="0089565E"/>
    <w:rsid w:val="008A1DF8"/>
    <w:rsid w:val="008B3ACC"/>
    <w:rsid w:val="008C2132"/>
    <w:rsid w:val="008D63A9"/>
    <w:rsid w:val="008E02C3"/>
    <w:rsid w:val="008F340D"/>
    <w:rsid w:val="0090276C"/>
    <w:rsid w:val="00905802"/>
    <w:rsid w:val="009158D0"/>
    <w:rsid w:val="009168AB"/>
    <w:rsid w:val="00924C25"/>
    <w:rsid w:val="00925457"/>
    <w:rsid w:val="00925D7F"/>
    <w:rsid w:val="00932977"/>
    <w:rsid w:val="00962D71"/>
    <w:rsid w:val="009D3FEC"/>
    <w:rsid w:val="009D7A4B"/>
    <w:rsid w:val="009E5D26"/>
    <w:rsid w:val="00A21D9C"/>
    <w:rsid w:val="00A23926"/>
    <w:rsid w:val="00A36FD6"/>
    <w:rsid w:val="00A54930"/>
    <w:rsid w:val="00A54BA0"/>
    <w:rsid w:val="00A66D82"/>
    <w:rsid w:val="00A74399"/>
    <w:rsid w:val="00A76536"/>
    <w:rsid w:val="00A8138B"/>
    <w:rsid w:val="00A82E56"/>
    <w:rsid w:val="00A95CE9"/>
    <w:rsid w:val="00AB622D"/>
    <w:rsid w:val="00AC4418"/>
    <w:rsid w:val="00AE4F1D"/>
    <w:rsid w:val="00B117F0"/>
    <w:rsid w:val="00B15871"/>
    <w:rsid w:val="00B248F4"/>
    <w:rsid w:val="00B71A0F"/>
    <w:rsid w:val="00B7432D"/>
    <w:rsid w:val="00B7467D"/>
    <w:rsid w:val="00B85093"/>
    <w:rsid w:val="00B92176"/>
    <w:rsid w:val="00B92391"/>
    <w:rsid w:val="00B97715"/>
    <w:rsid w:val="00BA7115"/>
    <w:rsid w:val="00BC2DEF"/>
    <w:rsid w:val="00BD0F22"/>
    <w:rsid w:val="00BD5E37"/>
    <w:rsid w:val="00BE50AE"/>
    <w:rsid w:val="00BF2593"/>
    <w:rsid w:val="00BF4234"/>
    <w:rsid w:val="00C10DC1"/>
    <w:rsid w:val="00C163FA"/>
    <w:rsid w:val="00C248C7"/>
    <w:rsid w:val="00C43E57"/>
    <w:rsid w:val="00C62822"/>
    <w:rsid w:val="00C63E7A"/>
    <w:rsid w:val="00C70B20"/>
    <w:rsid w:val="00C70BB4"/>
    <w:rsid w:val="00C72D96"/>
    <w:rsid w:val="00C74C5E"/>
    <w:rsid w:val="00C83D2E"/>
    <w:rsid w:val="00C84DF9"/>
    <w:rsid w:val="00CA1657"/>
    <w:rsid w:val="00CB7AB1"/>
    <w:rsid w:val="00CC36B1"/>
    <w:rsid w:val="00CD6855"/>
    <w:rsid w:val="00CE53AB"/>
    <w:rsid w:val="00D00BC3"/>
    <w:rsid w:val="00D100D9"/>
    <w:rsid w:val="00D1091A"/>
    <w:rsid w:val="00D11AAC"/>
    <w:rsid w:val="00D32FDD"/>
    <w:rsid w:val="00D343B4"/>
    <w:rsid w:val="00D54ECA"/>
    <w:rsid w:val="00D60E9D"/>
    <w:rsid w:val="00D6206F"/>
    <w:rsid w:val="00D64E19"/>
    <w:rsid w:val="00D66CF7"/>
    <w:rsid w:val="00D8454A"/>
    <w:rsid w:val="00D86F17"/>
    <w:rsid w:val="00D94DD5"/>
    <w:rsid w:val="00DA72AB"/>
    <w:rsid w:val="00DD0886"/>
    <w:rsid w:val="00DD554D"/>
    <w:rsid w:val="00DF1F9B"/>
    <w:rsid w:val="00DF5455"/>
    <w:rsid w:val="00E115C6"/>
    <w:rsid w:val="00E31096"/>
    <w:rsid w:val="00E618FD"/>
    <w:rsid w:val="00E71076"/>
    <w:rsid w:val="00E906A9"/>
    <w:rsid w:val="00EA3F08"/>
    <w:rsid w:val="00EB3631"/>
    <w:rsid w:val="00EB6CB8"/>
    <w:rsid w:val="00EC6184"/>
    <w:rsid w:val="00ED02F7"/>
    <w:rsid w:val="00EE5FBC"/>
    <w:rsid w:val="00F0079A"/>
    <w:rsid w:val="00F32D0E"/>
    <w:rsid w:val="00F4098D"/>
    <w:rsid w:val="00F80C26"/>
    <w:rsid w:val="00F819B4"/>
    <w:rsid w:val="00F833DD"/>
    <w:rsid w:val="00F84288"/>
    <w:rsid w:val="00F947DC"/>
    <w:rsid w:val="00F97EFA"/>
    <w:rsid w:val="00FB20CD"/>
    <w:rsid w:val="00FB21AA"/>
    <w:rsid w:val="00FC0986"/>
    <w:rsid w:val="00FD7277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F17"/>
    <w:rPr>
      <w:b/>
      <w:bCs/>
    </w:rPr>
  </w:style>
  <w:style w:type="paragraph" w:styleId="a8">
    <w:name w:val="header"/>
    <w:basedOn w:val="a"/>
    <w:link w:val="a9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1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1D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D3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F17"/>
    <w:rPr>
      <w:b/>
      <w:bCs/>
    </w:rPr>
  </w:style>
  <w:style w:type="paragraph" w:styleId="a8">
    <w:name w:val="header"/>
    <w:basedOn w:val="a"/>
    <w:link w:val="a9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1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1D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D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225</cp:revision>
  <cp:lastPrinted>2016-03-09T10:39:00Z</cp:lastPrinted>
  <dcterms:created xsi:type="dcterms:W3CDTF">2016-01-29T12:53:00Z</dcterms:created>
  <dcterms:modified xsi:type="dcterms:W3CDTF">2017-03-10T12:04:00Z</dcterms:modified>
</cp:coreProperties>
</file>