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49EE09FB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43D90B2D" w:rsidR="0063007A" w:rsidRPr="0063007A" w:rsidRDefault="00065709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680FD8B4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6570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065709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1486917B" w14:textId="77777777" w:rsidR="00065709" w:rsidRDefault="00065709" w:rsidP="0041464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F83000" w14:textId="42203829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06570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Об особенностях применения </w:t>
      </w:r>
      <w:r w:rsidRPr="0006570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br/>
        <w:t xml:space="preserve">в территориальной избирательной комиссии </w:t>
      </w:r>
    </w:p>
    <w:p w14:paraId="6A564CE9" w14:textId="7D98029E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06570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и участковых избирательных комиссий №№ </w:t>
      </w:r>
      <w:r w:rsidR="0041464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5701-5717</w:t>
      </w:r>
      <w:r w:rsidRPr="0006570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средств</w:t>
      </w:r>
      <w:r w:rsidRPr="0006570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br/>
      </w:r>
      <w:proofErr w:type="spellStart"/>
      <w:r w:rsidRPr="0006570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видеорегистрации</w:t>
      </w:r>
      <w:proofErr w:type="spellEnd"/>
      <w:r w:rsidRPr="0006570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(видеофиксации) при проведении муниципальных выборов, назначенных на 8 сентября 2024 года</w:t>
      </w:r>
    </w:p>
    <w:p w14:paraId="0BD174F1" w14:textId="77777777" w:rsidR="00065709" w:rsidRPr="00065709" w:rsidRDefault="00065709" w:rsidP="00065709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14:paraId="7D800369" w14:textId="77777777" w:rsidR="00065709" w:rsidRPr="00065709" w:rsidRDefault="00065709" w:rsidP="00065709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14:paraId="330FC663" w14:textId="6CF688CF" w:rsidR="00065709" w:rsidRPr="00065709" w:rsidRDefault="00065709" w:rsidP="00094FC3">
      <w:pPr>
        <w:suppressAutoHyphens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целях обеспечения открытости в деятельности территориальной избирательной комиссии</w:t>
      </w:r>
      <w:r w:rsid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Щербиновская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 участковых избирательных комиссий №№</w:t>
      </w:r>
      <w:r w:rsid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5701-57</w:t>
      </w:r>
      <w:r w:rsidR="00063AE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</w:t>
      </w:r>
      <w:r w:rsid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7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в соответствии с решением территориальной избирательной комиссии</w:t>
      </w:r>
      <w:r w:rsid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Щербиновская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 </w:t>
      </w:r>
      <w:r w:rsid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21 июня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2024 г. № </w:t>
      </w:r>
      <w:r w:rsid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93/682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br/>
        <w:t>«</w:t>
      </w:r>
      <w:r w:rsidR="00094FC3" w:rsidRP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 проведении голосования на муниципальных выборах, назначенных</w:t>
      </w:r>
      <w:r w:rsid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094FC3" w:rsidRP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 8 сентября 2024 года, в течение нескольких дней подряд</w:t>
      </w:r>
      <w:r w:rsid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»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руководствуясь Положением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утвержденным постановлением Центральной избирательной комиссии Российской Федерации от 8 июня 2022 г. № 86/718-8, </w:t>
      </w:r>
      <w:hyperlink r:id="rId7" w:history="1">
        <w:r w:rsidRPr="0006570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Рекомендаци</w:t>
        </w:r>
      </w:hyperlink>
      <w:r w:rsidRPr="00065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ями по применению в участковых и территориальных избирательных комиссиях средств </w:t>
      </w:r>
      <w:proofErr w:type="spellStart"/>
      <w:r w:rsidRPr="00065709">
        <w:rPr>
          <w:rFonts w:ascii="Times New Roman" w:eastAsia="Calibri" w:hAnsi="Times New Roman" w:cs="Times New Roman"/>
          <w:sz w:val="28"/>
          <w:szCs w:val="28"/>
          <w:lang w:eastAsia="ru-RU"/>
        </w:rPr>
        <w:t>видеорегистрации</w:t>
      </w:r>
      <w:proofErr w:type="spellEnd"/>
      <w:r w:rsidRPr="00065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(видеофиксации), утвержденными 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постановлением Центральной избирательной комиссии Российской Федерации от 9 августа 2023 г.</w:t>
      </w:r>
      <w:r w:rsid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№ 128/1006-8 территориальная избирательная комиссия</w:t>
      </w:r>
      <w:r w:rsidR="00094FC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Щербиновская 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РЕШИЛА:</w:t>
      </w:r>
    </w:p>
    <w:p w14:paraId="7F3A8586" w14:textId="069DCA89" w:rsidR="00065709" w:rsidRPr="00065709" w:rsidRDefault="00065709" w:rsidP="005F4FEE">
      <w:pPr>
        <w:suppressAutoHyphens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 Утвердить Особенности применения в территориальной избирательной комиссии</w:t>
      </w:r>
      <w:r w:rsidR="00C91D0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Щербиновская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участковых избирательных комиссиях №№ </w:t>
      </w:r>
      <w:r w:rsidR="00C91D0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5701-57</w:t>
      </w:r>
      <w:r w:rsidR="00063AE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</w:t>
      </w:r>
      <w:r w:rsidR="00C91D0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7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средств </w:t>
      </w:r>
      <w:proofErr w:type="spellStart"/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видеорегистрации</w:t>
      </w:r>
      <w:proofErr w:type="spellEnd"/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(видеофиксации) при 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проведении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ыбор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ов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главы </w:t>
      </w:r>
      <w:proofErr w:type="spellStart"/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Глафировского</w:t>
      </w:r>
      <w:proofErr w:type="spellEnd"/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 Щербиновского района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депутатов Совета </w:t>
      </w:r>
      <w:proofErr w:type="spellStart"/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Глафировского</w:t>
      </w:r>
      <w:proofErr w:type="spellEnd"/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 Щербиновского района пятого созыва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депутатов Совета </w:t>
      </w:r>
      <w:proofErr w:type="spellStart"/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Ейскоукрепленского</w:t>
      </w:r>
      <w:proofErr w:type="spellEnd"/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Щербиновского района пятого созыва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депутатов Совета Екатериновского сельского поселения Щербиновского района пятого созыва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депутатов Совета Николаевского сельского поселения Щербиновского района пятого созыва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депутатов Совета </w:t>
      </w:r>
      <w:proofErr w:type="spellStart"/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Новощербиновского</w:t>
      </w:r>
      <w:proofErr w:type="spellEnd"/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 Щербиновского района пятого созы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ва,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депутатов Совета </w:t>
      </w:r>
      <w:proofErr w:type="spellStart"/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Старощербиновского</w:t>
      </w:r>
      <w:proofErr w:type="spellEnd"/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 Щербиновского района пятого созыва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депутатов Совета Шабельского сельского поселения Щербиновского района пятого созыва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главы Щербиновского сельского поселения Щербиновского района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депутатов Совета Щербиновского сельского поселения Щербиновского района пятого созыва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досрочных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выбор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ов</w:t>
      </w:r>
      <w:r w:rsidR="005F4FEE" w:rsidRP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главы Шабельского сельского поселения Щербиновского района</w:t>
      </w:r>
      <w:r w:rsidR="005F4FE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назначенных на 8 сентября 2024 года (далее – Особенности применения) (прилагаются).</w:t>
      </w:r>
    </w:p>
    <w:p w14:paraId="0321636A" w14:textId="4F8514E5" w:rsidR="00065709" w:rsidRPr="00065709" w:rsidRDefault="00065709" w:rsidP="00065709">
      <w:pPr>
        <w:suppressAutoHyphens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 Назначить ответственных за работу со средствами </w:t>
      </w:r>
      <w:proofErr w:type="spellStart"/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видеорегистрации</w:t>
      </w:r>
      <w:proofErr w:type="spellEnd"/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(видеофиксации) членов ТИК</w:t>
      </w:r>
      <w:r w:rsidR="00CA56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Щербиновская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 правом решающего голоса </w:t>
      </w:r>
      <w:r w:rsidR="00D47E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Бабенко Александра Александровича, </w:t>
      </w:r>
      <w:proofErr w:type="spellStart"/>
      <w:r w:rsidR="00D47E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Милогулову</w:t>
      </w:r>
      <w:proofErr w:type="spellEnd"/>
      <w:r w:rsidR="00D47ED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Марию Николаевну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14:paraId="6B92EAE1" w14:textId="109BE36A" w:rsidR="00065709" w:rsidRPr="00022470" w:rsidRDefault="00065709" w:rsidP="00022470">
      <w:pPr>
        <w:suppressAutoHyphens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3. Участковым избирательным комиссиям №№</w:t>
      </w:r>
      <w:r w:rsidR="0002247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5701-5717</w:t>
      </w:r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обеспечить принятие решений о назначении из числа членов соответствующих комиссий с правом решающего голоса лиц, ответственных за работу со средствами </w:t>
      </w:r>
      <w:proofErr w:type="spellStart"/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видеорегистрации</w:t>
      </w:r>
      <w:proofErr w:type="spellEnd"/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(видеофиксации), а также соблюдение установленных Особенностями применения требований к зонам видимости средств </w:t>
      </w:r>
      <w:proofErr w:type="spellStart"/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видеорегистрации</w:t>
      </w:r>
      <w:proofErr w:type="spellEnd"/>
      <w:r w:rsidRPr="0006570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(видеофиксации) в помещениях для голосования УИК</w:t>
      </w:r>
      <w:r w:rsidR="0002247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14:paraId="73F8F8FF" w14:textId="376B2CF7" w:rsidR="00225193" w:rsidRDefault="00065709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9DF121E" w14:textId="77777777" w:rsidR="003C428F" w:rsidRPr="00225193" w:rsidRDefault="003C428F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753DD5" w14:textId="01C53683" w:rsidR="00034A90" w:rsidRPr="00034A90" w:rsidRDefault="00065709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="00034A90"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 Возложить контроль за выполнением пунктов 3</w:t>
      </w:r>
      <w:r w:rsidR="00022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4</w:t>
      </w:r>
      <w:r w:rsidR="00034A90"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решения на </w:t>
      </w:r>
      <w:r w:rsidR="0002247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</w:t>
      </w:r>
      <w:r w:rsidR="00034A90"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</w:t>
      </w:r>
      <w:r w:rsidR="003C428F">
        <w:rPr>
          <w:rFonts w:ascii="Times New Roman" w:eastAsia="Calibri" w:hAnsi="Times New Roman" w:cs="Times New Roman"/>
          <w:sz w:val="28"/>
          <w:szCs w:val="28"/>
          <w:lang w:eastAsia="ru-RU"/>
        </w:rPr>
        <w:t>Ю. Галкину</w:t>
      </w:r>
      <w:r w:rsidR="00034A90"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245"/>
        <w:gridCol w:w="1701"/>
        <w:gridCol w:w="2552"/>
      </w:tblGrid>
      <w:tr w:rsidR="003C428F" w:rsidRPr="003C428F" w14:paraId="2035F177" w14:textId="77777777" w:rsidTr="00CE5BEB">
        <w:tc>
          <w:tcPr>
            <w:tcW w:w="5245" w:type="dxa"/>
          </w:tcPr>
          <w:p w14:paraId="51F1B304" w14:textId="77777777" w:rsidR="003C428F" w:rsidRPr="003C428F" w:rsidRDefault="003C428F" w:rsidP="003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  <w:r w:rsidRPr="003C4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4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территориальной избирательной комиссии Щербиновская</w:t>
            </w:r>
          </w:p>
          <w:p w14:paraId="406D7B6B" w14:textId="77777777" w:rsidR="003C428F" w:rsidRPr="003C428F" w:rsidRDefault="003C428F" w:rsidP="003C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3247EFA" w14:textId="77777777" w:rsidR="003C428F" w:rsidRPr="003C428F" w:rsidRDefault="003C428F" w:rsidP="003C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A28251E" w14:textId="77777777" w:rsidR="003C428F" w:rsidRPr="003C428F" w:rsidRDefault="003C428F" w:rsidP="003C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124EA1C" w14:textId="77777777" w:rsidR="003C428F" w:rsidRPr="003C428F" w:rsidRDefault="003C428F" w:rsidP="003C4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3C428F" w:rsidRPr="003C428F" w14:paraId="6A8C6E5F" w14:textId="77777777" w:rsidTr="00CE5BEB">
        <w:tc>
          <w:tcPr>
            <w:tcW w:w="5245" w:type="dxa"/>
            <w:hideMark/>
          </w:tcPr>
          <w:p w14:paraId="507D2C09" w14:textId="77777777" w:rsidR="003C428F" w:rsidRPr="003C428F" w:rsidRDefault="003C428F" w:rsidP="003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  <w:r w:rsidRPr="003C4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4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территориальной избирательной комиссии Щербиновская</w:t>
            </w:r>
          </w:p>
        </w:tc>
        <w:tc>
          <w:tcPr>
            <w:tcW w:w="1701" w:type="dxa"/>
          </w:tcPr>
          <w:p w14:paraId="6D0F2BE2" w14:textId="77777777" w:rsidR="003C428F" w:rsidRPr="003C428F" w:rsidRDefault="003C428F" w:rsidP="003C4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A137C67" w14:textId="77777777" w:rsidR="003C428F" w:rsidRPr="003C428F" w:rsidRDefault="003C428F" w:rsidP="003C4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8986CA2" w14:textId="77777777" w:rsidR="003C428F" w:rsidRPr="003C428F" w:rsidRDefault="003C428F" w:rsidP="003C4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D9AC55" w14:textId="77777777" w:rsidR="00065709" w:rsidRDefault="00065709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B2C1F9" w14:textId="77777777" w:rsidR="00065709" w:rsidRDefault="00065709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E8BCDC" w14:textId="77777777" w:rsidR="00065709" w:rsidRDefault="00065709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EAB04A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DA2F7D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B34006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9F6008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52A794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9C2258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BC9B02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128FE0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D32971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A95401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B8E593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D5F1B8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ED1078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5028EE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AD41D8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120613" w14:textId="77777777" w:rsidR="003C428F" w:rsidRDefault="003C428F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8A463F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Приложение № 1</w:t>
      </w:r>
    </w:p>
    <w:p w14:paraId="3DB5C790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 Особенностям применения в территориальной избирательной комиссии и участковых избирательных комиссиях при проведении муниципальных выборов, назначенных </w:t>
      </w:r>
    </w:p>
    <w:p w14:paraId="01B5AFB7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 8 сентября 2024 года</w:t>
      </w:r>
      <w:r w:rsidRPr="000657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br/>
      </w:r>
    </w:p>
    <w:p w14:paraId="3222AF23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77A59945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57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Примерный перечень устройств, </w:t>
      </w:r>
    </w:p>
    <w:p w14:paraId="26F5EED1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57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которые могут использовать территориальная избирательная комиссия и участковые избирательные комиссии в помещениях для голосования </w:t>
      </w:r>
      <w:r w:rsidRPr="000657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с целью организации процедуры </w:t>
      </w:r>
      <w:proofErr w:type="spellStart"/>
      <w:r w:rsidRPr="000657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видеорегистрации</w:t>
      </w:r>
      <w:proofErr w:type="spellEnd"/>
      <w:r w:rsidRPr="000657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(видеофиксации)</w:t>
      </w:r>
    </w:p>
    <w:p w14:paraId="43D7A06B" w14:textId="77777777" w:rsidR="00065709" w:rsidRPr="00065709" w:rsidRDefault="00065709" w:rsidP="000657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231F034" w14:textId="77777777" w:rsidR="00065709" w:rsidRPr="00065709" w:rsidRDefault="00065709" w:rsidP="000657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Видеорегистратор (автомобильный) со сменной </w:t>
      </w:r>
      <w:r w:rsidRPr="0006570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SD</w:t>
      </w: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картой памяти и внешним блоком питания от электросети.</w:t>
      </w:r>
    </w:p>
    <w:p w14:paraId="10D8D1BC" w14:textId="77777777" w:rsidR="00065709" w:rsidRPr="00065709" w:rsidRDefault="00065709" w:rsidP="000657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>2. Комплект для видеонаблюдения.</w:t>
      </w:r>
    </w:p>
    <w:p w14:paraId="68F2E0C7" w14:textId="77777777" w:rsidR="00065709" w:rsidRPr="00065709" w:rsidRDefault="00065709" w:rsidP="000657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>3. </w:t>
      </w:r>
      <w:r w:rsidRPr="0006570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IP</w:t>
      </w: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камера со сменной </w:t>
      </w:r>
      <w:r w:rsidRPr="0006570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SD</w:t>
      </w: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картой памяти.</w:t>
      </w:r>
    </w:p>
    <w:p w14:paraId="48A61712" w14:textId="77777777" w:rsidR="00065709" w:rsidRPr="00065709" w:rsidRDefault="00065709" w:rsidP="000657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Цифровые видеокамеры с достаточным объемом внутренней памяти и функцией передачи данных через </w:t>
      </w:r>
      <w:r w:rsidRPr="0006570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USB</w:t>
      </w: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разъем и/или со сменной </w:t>
      </w:r>
      <w:r w:rsidRPr="0006570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SD</w:t>
      </w: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картой памяти.</w:t>
      </w:r>
    </w:p>
    <w:p w14:paraId="26CFF325" w14:textId="77777777" w:rsidR="00065709" w:rsidRPr="00065709" w:rsidRDefault="00065709" w:rsidP="000657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 Цифровые фотоаппараты с функцией видеозаписи с достаточным объемом внутренней памяти и функцией передачи данных через </w:t>
      </w:r>
      <w:r w:rsidRPr="0006570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USB</w:t>
      </w: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разъем и/или со сменной </w:t>
      </w:r>
      <w:r w:rsidRPr="0006570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SD</w:t>
      </w: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картой памяти и внешним блоком питания от электросети.</w:t>
      </w:r>
    </w:p>
    <w:p w14:paraId="12AF919C" w14:textId="77777777" w:rsidR="00065709" w:rsidRPr="00065709" w:rsidRDefault="00065709" w:rsidP="000657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 Смартфоны с достаточным объемом внутренней памяти и функцией передачи данных через </w:t>
      </w:r>
      <w:r w:rsidRPr="0006570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USB</w:t>
      </w: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разъем и/или со сменной </w:t>
      </w:r>
      <w:r w:rsidRPr="0006570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SD</w:t>
      </w: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картой памяти и внешним блоком питания от электросети.</w:t>
      </w:r>
    </w:p>
    <w:p w14:paraId="7471C5DD" w14:textId="77777777" w:rsidR="00065709" w:rsidRPr="00065709" w:rsidRDefault="00065709" w:rsidP="000657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>7. Портативный компьютер (ноутбук, нетбук) со встроенной или внешней USB камерой.</w:t>
      </w:r>
    </w:p>
    <w:p w14:paraId="4BC0B854" w14:textId="77777777" w:rsidR="00065709" w:rsidRPr="00065709" w:rsidRDefault="00065709" w:rsidP="000657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 Планшетный компьютер с достаточным объемом внутренней памяти и функцией передачи данных через </w:t>
      </w:r>
      <w:r w:rsidRPr="0006570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USB</w:t>
      </w: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разъем и/или со сменной </w:t>
      </w:r>
      <w:r w:rsidRPr="0006570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SD</w:t>
      </w: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картой памяти.</w:t>
      </w:r>
    </w:p>
    <w:p w14:paraId="3B6C50E6" w14:textId="77777777" w:rsidR="00065709" w:rsidRPr="00065709" w:rsidRDefault="00065709" w:rsidP="000657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>9. Моноблок со встроенной или внешней USB камерой.</w:t>
      </w:r>
    </w:p>
    <w:p w14:paraId="45684DFD" w14:textId="77777777" w:rsidR="00065709" w:rsidRPr="00065709" w:rsidRDefault="00065709" w:rsidP="000657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 Иные цифровые устройства, способные выполнять функцию видеозаписи продолжительного времени с достаточным объемом внутренней памяти и функцией передачи данных через </w:t>
      </w:r>
      <w:r w:rsidRPr="0006570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USB</w:t>
      </w:r>
      <w:r w:rsidRPr="00065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разъем.</w:t>
      </w:r>
    </w:p>
    <w:p w14:paraId="4D84B2DC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</w:pPr>
    </w:p>
    <w:p w14:paraId="76CE747D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sectPr w:rsidR="00065709" w:rsidRPr="00065709" w:rsidSect="003C428F">
          <w:headerReference w:type="default" r:id="rId8"/>
          <w:pgSz w:w="11906" w:h="16838" w:code="9"/>
          <w:pgMar w:top="1134" w:right="850" w:bottom="1134" w:left="1701" w:header="680" w:footer="454" w:gutter="0"/>
          <w:pgNumType w:start="1"/>
          <w:cols w:space="708"/>
          <w:titlePg/>
          <w:docGrid w:linePitch="360"/>
        </w:sectPr>
      </w:pPr>
    </w:p>
    <w:p w14:paraId="6957E60E" w14:textId="77777777" w:rsidR="00065709" w:rsidRPr="00065709" w:rsidRDefault="00065709" w:rsidP="0006570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Приложение № 2</w:t>
      </w:r>
    </w:p>
    <w:p w14:paraId="6C2190A8" w14:textId="77777777" w:rsidR="00065709" w:rsidRPr="00065709" w:rsidRDefault="00065709" w:rsidP="0006570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 Особенностям применения в территориальной избирательной комиссии и участковых избирательных комиссиях при проведении муниципальных выборов, назначенных </w:t>
      </w:r>
    </w:p>
    <w:p w14:paraId="5EB77A9C" w14:textId="77777777" w:rsidR="00065709" w:rsidRPr="00065709" w:rsidRDefault="00065709" w:rsidP="0006570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 8 сентября 2024 года</w:t>
      </w:r>
    </w:p>
    <w:p w14:paraId="3FE79CFF" w14:textId="77777777" w:rsidR="00065709" w:rsidRPr="00065709" w:rsidRDefault="00065709" w:rsidP="000657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ru-RU"/>
        </w:rPr>
      </w:pPr>
    </w:p>
    <w:p w14:paraId="337EB2D0" w14:textId="77777777" w:rsidR="00065709" w:rsidRPr="00065709" w:rsidRDefault="00065709" w:rsidP="000657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ru-RU"/>
        </w:rPr>
      </w:pPr>
      <w:r w:rsidRPr="00065709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ru-RU"/>
        </w:rPr>
        <w:t xml:space="preserve">Рекомендуемые технические характеристики средств </w:t>
      </w:r>
      <w:proofErr w:type="spellStart"/>
      <w:r w:rsidRPr="00065709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ru-RU"/>
        </w:rPr>
        <w:t>видеорегистрации</w:t>
      </w:r>
      <w:proofErr w:type="spellEnd"/>
      <w:r w:rsidRPr="00065709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ru-RU"/>
        </w:rPr>
        <w:t xml:space="preserve"> (видеофиксации) для организации записи звука и изображения</w:t>
      </w:r>
    </w:p>
    <w:p w14:paraId="1E9E96AD" w14:textId="77777777" w:rsidR="00065709" w:rsidRPr="00065709" w:rsidRDefault="00065709" w:rsidP="00065709">
      <w:pPr>
        <w:spacing w:after="0"/>
        <w:contextualSpacing/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</w:pPr>
    </w:p>
    <w:p w14:paraId="45073EC4" w14:textId="77777777" w:rsidR="00065709" w:rsidRPr="00065709" w:rsidRDefault="00065709" w:rsidP="000657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t>1. Объем карты памяти для записи (хранения) видеоизображения:</w:t>
      </w:r>
    </w:p>
    <w:p w14:paraId="41FFCFD4" w14:textId="77777777" w:rsidR="00065709" w:rsidRPr="00065709" w:rsidRDefault="00065709" w:rsidP="000657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sym w:font="Symbol" w:char="F02D"/>
      </w:r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t xml:space="preserve"> не менее 512 Гб для записи и хранения звука и изображения в течение всего периода времени </w:t>
      </w:r>
      <w:proofErr w:type="spellStart"/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t>видеорегистрации</w:t>
      </w:r>
      <w:proofErr w:type="spellEnd"/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t xml:space="preserve"> (видеофиксации) (не менее 72 часов непрерывно);</w:t>
      </w:r>
    </w:p>
    <w:p w14:paraId="0DD4BDB4" w14:textId="77777777" w:rsidR="00065709" w:rsidRPr="00065709" w:rsidRDefault="00065709" w:rsidP="000657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sym w:font="Symbol" w:char="F02D"/>
      </w:r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t> не менее двух карт памяти, каждая объемом не менее 64 Гб с возможностью их периодической замены для переноса информации на внешнее устройство хранения необходимого объема.</w:t>
      </w:r>
    </w:p>
    <w:p w14:paraId="357E5305" w14:textId="77777777" w:rsidR="00065709" w:rsidRPr="00065709" w:rsidRDefault="00065709" w:rsidP="000657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t>2. Наличие устройства для чтения карт памяти и переноса информации на иной носитель.</w:t>
      </w:r>
    </w:p>
    <w:p w14:paraId="4A43BC3C" w14:textId="77777777" w:rsidR="00065709" w:rsidRPr="00065709" w:rsidRDefault="00065709" w:rsidP="000657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t xml:space="preserve">3. Оснащение средств </w:t>
      </w:r>
      <w:proofErr w:type="spellStart"/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t>видеорегистрации</w:t>
      </w:r>
      <w:proofErr w:type="spellEnd"/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t xml:space="preserve"> (видеофиксации) сетевым блоком питания для обеспечения круглосуточной работы.</w:t>
      </w:r>
    </w:p>
    <w:p w14:paraId="23992656" w14:textId="77777777" w:rsidR="00065709" w:rsidRPr="00065709" w:rsidRDefault="00065709" w:rsidP="00065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t xml:space="preserve">4. Технические возможности средств </w:t>
      </w:r>
      <w:proofErr w:type="spellStart"/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t>видеорегистрации</w:t>
      </w:r>
      <w:proofErr w:type="spellEnd"/>
      <w:r w:rsidRPr="00065709"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t xml:space="preserve"> (видеофиксации) должны предполагать круглосуточный режим работы с желательной записью текущих даты и времени на изображении. </w:t>
      </w:r>
    </w:p>
    <w:p w14:paraId="4560713B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sectPr w:rsidR="00065709" w:rsidRPr="00065709" w:rsidSect="00065709">
          <w:headerReference w:type="default" r:id="rId9"/>
          <w:pgSz w:w="11906" w:h="16838" w:code="9"/>
          <w:pgMar w:top="1134" w:right="851" w:bottom="1134" w:left="1701" w:header="680" w:footer="454" w:gutter="0"/>
          <w:pgNumType w:start="1"/>
          <w:cols w:space="708"/>
          <w:titlePg/>
          <w:docGrid w:linePitch="360"/>
        </w:sectPr>
      </w:pPr>
    </w:p>
    <w:p w14:paraId="1FE4C2EC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Приложение № 3</w:t>
      </w:r>
    </w:p>
    <w:p w14:paraId="26168D16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 Особенностям применения в территориальной избирательной комиссии и участковых избирательных комиссиях при проведении муниципальных выборов, назначенных на 8 сентября 2024 года</w:t>
      </w:r>
    </w:p>
    <w:p w14:paraId="4A2F450E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12790F8B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4955F8B9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0233B803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152706A9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15374463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передачи машиночитаемых носителей (иных устройств), содержащих видеоизображения</w:t>
      </w:r>
    </w:p>
    <w:p w14:paraId="04473CEC" w14:textId="77777777" w:rsidR="00065709" w:rsidRPr="00065709" w:rsidRDefault="00065709" w:rsidP="00065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F8CAA1" w14:textId="77777777" w:rsidR="00065709" w:rsidRPr="00065709" w:rsidRDefault="00065709" w:rsidP="00065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</w:p>
    <w:p w14:paraId="5282525C" w14:textId="77777777" w:rsidR="00065709" w:rsidRPr="00065709" w:rsidRDefault="00065709" w:rsidP="0006570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(дата)</w:t>
      </w:r>
    </w:p>
    <w:p w14:paraId="6C9E8563" w14:textId="77777777" w:rsidR="00065709" w:rsidRPr="00065709" w:rsidRDefault="00065709" w:rsidP="0006570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8700B5F" w14:textId="77777777" w:rsidR="00065709" w:rsidRPr="00065709" w:rsidRDefault="00065709" w:rsidP="0006570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D70FE46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</w:t>
      </w:r>
    </w:p>
    <w:p w14:paraId="12D79734" w14:textId="7D9707B8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(Ф.И.О., наименование </w:t>
      </w:r>
      <w:r w:rsidR="003C428F">
        <w:rPr>
          <w:rFonts w:ascii="Times New Roman" w:eastAsia="Times New Roman" w:hAnsi="Times New Roman" w:cs="Times New Roman"/>
          <w:sz w:val="20"/>
          <w:szCs w:val="24"/>
          <w:lang w:eastAsia="ru-RU"/>
        </w:rPr>
        <w:t>УИК</w:t>
      </w:r>
      <w:r w:rsidRPr="0006570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наименование должности члена </w:t>
      </w:r>
      <w:r w:rsidR="003C428F">
        <w:rPr>
          <w:rFonts w:ascii="Times New Roman" w:eastAsia="Times New Roman" w:hAnsi="Times New Roman" w:cs="Times New Roman"/>
          <w:sz w:val="20"/>
          <w:szCs w:val="24"/>
          <w:lang w:eastAsia="ru-RU"/>
        </w:rPr>
        <w:t>УИК</w:t>
      </w:r>
      <w:r w:rsidRPr="00065709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14:paraId="73D05C36" w14:textId="77777777" w:rsidR="00065709" w:rsidRPr="00065709" w:rsidRDefault="00065709" w:rsidP="000657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</w:t>
      </w:r>
    </w:p>
    <w:p w14:paraId="1B6E77E9" w14:textId="77777777" w:rsidR="00065709" w:rsidRPr="00065709" w:rsidRDefault="00065709" w:rsidP="0006570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AD585" w14:textId="5F4B73F7" w:rsidR="00065709" w:rsidRPr="00065709" w:rsidRDefault="00065709" w:rsidP="0006570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 </w:t>
      </w:r>
      <w:r w:rsidR="003C42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DE5224" w14:textId="77777777" w:rsidR="00065709" w:rsidRPr="00065709" w:rsidRDefault="00065709" w:rsidP="0006570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020E9D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</w:t>
      </w:r>
    </w:p>
    <w:p w14:paraId="71F76749" w14:textId="77777777" w:rsidR="00065709" w:rsidRPr="003C428F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3C428F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(Ф.И.О., наименование ТИК, наименование должности)</w:t>
      </w:r>
    </w:p>
    <w:p w14:paraId="3B425BF2" w14:textId="77777777" w:rsidR="00065709" w:rsidRPr="00065709" w:rsidRDefault="00065709" w:rsidP="000657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</w:t>
      </w:r>
    </w:p>
    <w:p w14:paraId="7BCE39A3" w14:textId="77777777" w:rsidR="00065709" w:rsidRPr="00065709" w:rsidRDefault="00065709" w:rsidP="0006570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86238B" w14:textId="77777777" w:rsidR="00065709" w:rsidRPr="00065709" w:rsidRDefault="00065709" w:rsidP="0006570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носители, содержащие видеоизображения:</w:t>
      </w:r>
    </w:p>
    <w:p w14:paraId="020E52C2" w14:textId="77777777" w:rsidR="00065709" w:rsidRPr="00065709" w:rsidRDefault="00065709" w:rsidP="0006570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1775"/>
        <w:gridCol w:w="4487"/>
        <w:gridCol w:w="2365"/>
      </w:tblGrid>
      <w:tr w:rsidR="00065709" w:rsidRPr="00065709" w14:paraId="28EF1969" w14:textId="77777777" w:rsidTr="00CF4E34">
        <w:trPr>
          <w:jc w:val="center"/>
        </w:trPr>
        <w:tc>
          <w:tcPr>
            <w:tcW w:w="948" w:type="dxa"/>
            <w:vAlign w:val="center"/>
          </w:tcPr>
          <w:p w14:paraId="7A8985FC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14:paraId="08E60685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номер комиссии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vAlign w:val="center"/>
          </w:tcPr>
          <w:p w14:paraId="7B94CAFE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(наименование) носителей</w:t>
            </w:r>
          </w:p>
        </w:tc>
        <w:tc>
          <w:tcPr>
            <w:tcW w:w="2375" w:type="dxa"/>
            <w:vAlign w:val="center"/>
          </w:tcPr>
          <w:p w14:paraId="163C78B3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суммарный размер видеофайлов на носителе (Мб)</w:t>
            </w:r>
          </w:p>
        </w:tc>
      </w:tr>
      <w:tr w:rsidR="00065709" w:rsidRPr="00065709" w14:paraId="0CEF728F" w14:textId="77777777" w:rsidTr="00CF4E34">
        <w:trPr>
          <w:jc w:val="center"/>
        </w:trPr>
        <w:tc>
          <w:tcPr>
            <w:tcW w:w="948" w:type="dxa"/>
          </w:tcPr>
          <w:p w14:paraId="77AE9554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7FA39C97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42BB4E68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14:paraId="26BBC7DF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709" w:rsidRPr="00065709" w14:paraId="50C4207C" w14:textId="77777777" w:rsidTr="00CF4E34">
        <w:trPr>
          <w:jc w:val="center"/>
        </w:trPr>
        <w:tc>
          <w:tcPr>
            <w:tcW w:w="948" w:type="dxa"/>
          </w:tcPr>
          <w:p w14:paraId="590A826F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033AB5CB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7E5CDB93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14:paraId="4B608466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709" w:rsidRPr="00065709" w14:paraId="0B7CC709" w14:textId="77777777" w:rsidTr="00CF4E34">
        <w:trPr>
          <w:jc w:val="center"/>
        </w:trPr>
        <w:tc>
          <w:tcPr>
            <w:tcW w:w="948" w:type="dxa"/>
          </w:tcPr>
          <w:p w14:paraId="0F1F1050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35C189AE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5CCBB007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14:paraId="0D2CD1E4" w14:textId="77777777" w:rsidR="00065709" w:rsidRPr="00065709" w:rsidRDefault="00065709" w:rsidP="0006570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EC6861" w14:textId="77777777" w:rsidR="00065709" w:rsidRPr="00065709" w:rsidRDefault="00065709" w:rsidP="0006570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D2F5A" w14:textId="77777777" w:rsidR="00065709" w:rsidRPr="00065709" w:rsidRDefault="00065709" w:rsidP="0006570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065709" w:rsidRPr="00065709" w14:paraId="03708E8D" w14:textId="77777777" w:rsidTr="00CF4E34">
        <w:trPr>
          <w:jc w:val="center"/>
        </w:trPr>
        <w:tc>
          <w:tcPr>
            <w:tcW w:w="4927" w:type="dxa"/>
          </w:tcPr>
          <w:p w14:paraId="0BBE4892" w14:textId="77777777" w:rsidR="00065709" w:rsidRPr="00065709" w:rsidRDefault="00065709" w:rsidP="000657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Предал:</w:t>
            </w:r>
          </w:p>
        </w:tc>
        <w:tc>
          <w:tcPr>
            <w:tcW w:w="4928" w:type="dxa"/>
          </w:tcPr>
          <w:p w14:paraId="1DF2B759" w14:textId="77777777" w:rsidR="00065709" w:rsidRPr="00065709" w:rsidRDefault="00065709" w:rsidP="000657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</w:p>
        </w:tc>
      </w:tr>
      <w:tr w:rsidR="00065709" w:rsidRPr="00065709" w14:paraId="079CC365" w14:textId="77777777" w:rsidTr="00CF4E34">
        <w:trPr>
          <w:jc w:val="center"/>
        </w:trPr>
        <w:tc>
          <w:tcPr>
            <w:tcW w:w="4927" w:type="dxa"/>
          </w:tcPr>
          <w:p w14:paraId="10197A10" w14:textId="77777777" w:rsidR="00065709" w:rsidRPr="00065709" w:rsidRDefault="00065709" w:rsidP="000657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C6C6C30" w14:textId="77777777" w:rsidR="00065709" w:rsidRPr="00065709" w:rsidRDefault="00065709" w:rsidP="000657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_____________________/И.О. Фамилия/</w:t>
            </w:r>
          </w:p>
          <w:p w14:paraId="267F4601" w14:textId="77777777" w:rsidR="00065709" w:rsidRPr="00065709" w:rsidRDefault="00065709" w:rsidP="000657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(подпись)</w:t>
            </w:r>
          </w:p>
        </w:tc>
        <w:tc>
          <w:tcPr>
            <w:tcW w:w="4928" w:type="dxa"/>
          </w:tcPr>
          <w:p w14:paraId="7BAD62A9" w14:textId="77777777" w:rsidR="00065709" w:rsidRPr="00065709" w:rsidRDefault="00065709" w:rsidP="000657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5AEE67B" w14:textId="77777777" w:rsidR="00065709" w:rsidRPr="00065709" w:rsidRDefault="00065709" w:rsidP="000657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_____________________/И.О. Фамилия/</w:t>
            </w:r>
          </w:p>
          <w:p w14:paraId="61CCC48A" w14:textId="77777777" w:rsidR="00065709" w:rsidRPr="00065709" w:rsidRDefault="00065709" w:rsidP="0006570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(подпись)</w:t>
            </w:r>
          </w:p>
        </w:tc>
      </w:tr>
    </w:tbl>
    <w:p w14:paraId="2400A454" w14:textId="77777777" w:rsidR="00065709" w:rsidRPr="00065709" w:rsidRDefault="00065709" w:rsidP="00065709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ACEB8E" w14:textId="77777777" w:rsidR="00065709" w:rsidRPr="00065709" w:rsidRDefault="00065709" w:rsidP="00065709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D57389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</w:pPr>
    </w:p>
    <w:p w14:paraId="4ABE3D83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8"/>
          <w:szCs w:val="20"/>
          <w:lang w:eastAsia="ru-RU"/>
        </w:rPr>
        <w:sectPr w:rsidR="00065709" w:rsidRPr="00065709" w:rsidSect="00065709">
          <w:headerReference w:type="default" r:id="rId10"/>
          <w:pgSz w:w="11906" w:h="16838" w:code="9"/>
          <w:pgMar w:top="1134" w:right="851" w:bottom="1134" w:left="1701" w:header="680" w:footer="454" w:gutter="0"/>
          <w:pgNumType w:start="1"/>
          <w:cols w:space="708"/>
          <w:titlePg/>
          <w:docGrid w:linePitch="360"/>
        </w:sectPr>
      </w:pPr>
    </w:p>
    <w:p w14:paraId="7F4AB642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Приложение № 4</w:t>
      </w:r>
    </w:p>
    <w:p w14:paraId="703F02DA" w14:textId="77777777" w:rsidR="00065709" w:rsidRPr="00065709" w:rsidRDefault="00065709" w:rsidP="0006570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 Особенностям применения в территориальной избирательной комиссии и участковых избирательных комиссиях при проведении муниципальных выборов, назначенных на 8 сентября 2024 года</w:t>
      </w:r>
      <w:r w:rsidRPr="0006570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br/>
      </w:r>
    </w:p>
    <w:p w14:paraId="3C5D4F38" w14:textId="77777777" w:rsidR="00065709" w:rsidRPr="00065709" w:rsidRDefault="00065709" w:rsidP="0006570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08"/>
        <w:gridCol w:w="6839"/>
      </w:tblGrid>
      <w:tr w:rsidR="00065709" w:rsidRPr="00065709" w14:paraId="74539476" w14:textId="77777777" w:rsidTr="00CF4E34">
        <w:trPr>
          <w:trHeight w:val="516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62B4F215" w14:textId="77777777" w:rsidR="00065709" w:rsidRPr="00065709" w:rsidRDefault="00065709" w:rsidP="0006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</w:tcPr>
          <w:p w14:paraId="52B7E831" w14:textId="77777777" w:rsidR="00065709" w:rsidRPr="00065709" w:rsidRDefault="00065709" w:rsidP="00065709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709" w:rsidRPr="00065709" w14:paraId="61BAE464" w14:textId="77777777" w:rsidTr="00CF4E34"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45736BF4" w14:textId="77777777" w:rsidR="00065709" w:rsidRPr="00065709" w:rsidRDefault="00065709" w:rsidP="0006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</w:tcPr>
          <w:p w14:paraId="7801377E" w14:textId="77777777" w:rsidR="00065709" w:rsidRPr="00065709" w:rsidRDefault="00065709" w:rsidP="0006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территориальной избирательной комиссии</w:t>
            </w:r>
          </w:p>
        </w:tc>
      </w:tr>
      <w:tr w:rsidR="00065709" w:rsidRPr="00065709" w14:paraId="3894B457" w14:textId="77777777" w:rsidTr="00CF4E34"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59D8C7D6" w14:textId="77777777" w:rsidR="00065709" w:rsidRPr="00065709" w:rsidRDefault="00065709" w:rsidP="0006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75214" w14:textId="77777777" w:rsidR="00065709" w:rsidRPr="00065709" w:rsidRDefault="00065709" w:rsidP="0006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709" w:rsidRPr="00065709" w14:paraId="2898FBA8" w14:textId="77777777" w:rsidTr="00CF4E34"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BD736D0" w14:textId="77777777" w:rsidR="00065709" w:rsidRPr="00065709" w:rsidRDefault="00065709" w:rsidP="0006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E8ECC" w14:textId="77777777" w:rsidR="00065709" w:rsidRPr="00065709" w:rsidRDefault="00065709" w:rsidP="0006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(Ф.И.О., подпись)</w:t>
            </w:r>
          </w:p>
        </w:tc>
      </w:tr>
      <w:tr w:rsidR="00065709" w:rsidRPr="00065709" w14:paraId="28210017" w14:textId="77777777" w:rsidTr="00CF4E34"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0FFB23D1" w14:textId="77777777" w:rsidR="00065709" w:rsidRPr="00065709" w:rsidRDefault="00065709" w:rsidP="0006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</w:tcPr>
          <w:p w14:paraId="3099BCDA" w14:textId="77777777" w:rsidR="00065709" w:rsidRPr="00065709" w:rsidRDefault="00065709" w:rsidP="0006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 20___ г.</w:t>
            </w:r>
          </w:p>
          <w:p w14:paraId="14EECC51" w14:textId="77777777" w:rsidR="00065709" w:rsidRPr="00065709" w:rsidRDefault="00065709" w:rsidP="0006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0D42D5" w14:textId="77777777" w:rsidR="00065709" w:rsidRPr="00065709" w:rsidRDefault="00065709" w:rsidP="00065709">
      <w:pPr>
        <w:keepNext/>
        <w:suppressAutoHyphens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709"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t>АК</w:t>
      </w:r>
      <w:r w:rsidRPr="00065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</w:p>
    <w:p w14:paraId="38C99C01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затирания файлов видеоизображений средств </w:t>
      </w:r>
      <w:proofErr w:type="spellStart"/>
      <w:r w:rsidRPr="00065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видеорегистрации</w:t>
      </w:r>
      <w:proofErr w:type="spellEnd"/>
      <w:r w:rsidRPr="00065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(видеофиксации)</w:t>
      </w: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7295CD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99F3C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14:paraId="3C8E7865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территориальной избирательной комиссии)</w:t>
      </w:r>
    </w:p>
    <w:p w14:paraId="40AD8BFD" w14:textId="77777777" w:rsidR="00065709" w:rsidRPr="00065709" w:rsidRDefault="00065709" w:rsidP="000657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045D2" w14:textId="77777777" w:rsidR="00065709" w:rsidRPr="00065709" w:rsidRDefault="00065709" w:rsidP="000657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36C1F" w14:textId="77777777" w:rsidR="00065709" w:rsidRPr="00065709" w:rsidRDefault="00065709" w:rsidP="0006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14:paraId="09B7AB25" w14:textId="77777777" w:rsidR="00065709" w:rsidRPr="00065709" w:rsidRDefault="00065709" w:rsidP="0006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территориальной избирательной комиссии </w:t>
      </w: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</w:t>
      </w:r>
    </w:p>
    <w:p w14:paraId="662D61A9" w14:textId="77777777" w:rsidR="00065709" w:rsidRPr="00065709" w:rsidRDefault="00065709" w:rsidP="0006570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14:paraId="76088B93" w14:textId="77777777" w:rsidR="00065709" w:rsidRPr="00065709" w:rsidRDefault="00065709" w:rsidP="0006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</w:p>
    <w:p w14:paraId="40DF77EB" w14:textId="77777777" w:rsidR="00065709" w:rsidRPr="00065709" w:rsidRDefault="00065709" w:rsidP="0006570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администратор</w:t>
      </w: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</w:t>
      </w:r>
    </w:p>
    <w:p w14:paraId="58085367" w14:textId="77777777" w:rsidR="00065709" w:rsidRPr="00065709" w:rsidRDefault="00065709" w:rsidP="0006570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14:paraId="527478DF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DF6C6" w14:textId="77777777" w:rsidR="00065709" w:rsidRPr="00065709" w:rsidRDefault="00065709" w:rsidP="00065709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«_____»____________20___ г. произведено затирание файлов видеоизображений</w:t>
      </w:r>
      <w:r w:rsidRPr="000657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средств </w:t>
      </w:r>
      <w:proofErr w:type="spellStart"/>
      <w:r w:rsidRPr="00065709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видеорегистрации</w:t>
      </w:r>
      <w:proofErr w:type="spellEnd"/>
      <w:r w:rsidRPr="000657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(видеофиксации)</w:t>
      </w: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</w:p>
    <w:p w14:paraId="1F00FC1F" w14:textId="77777777" w:rsidR="00065709" w:rsidRPr="00065709" w:rsidRDefault="00065709" w:rsidP="00065709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D50436" w14:textId="77777777" w:rsidR="00065709" w:rsidRPr="00065709" w:rsidRDefault="00065709" w:rsidP="00065709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E0F4204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A646859" w14:textId="77777777" w:rsidR="00065709" w:rsidRPr="00065709" w:rsidRDefault="00065709" w:rsidP="000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(вид) носителя, номер УИК, наименование ТИК).</w:t>
      </w:r>
    </w:p>
    <w:p w14:paraId="0903F075" w14:textId="77777777" w:rsidR="00065709" w:rsidRPr="00065709" w:rsidRDefault="00065709" w:rsidP="0006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C6EF9" w14:textId="77777777" w:rsidR="00065709" w:rsidRPr="00065709" w:rsidRDefault="00065709" w:rsidP="0006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A48AE" w14:textId="77777777" w:rsidR="00065709" w:rsidRPr="00065709" w:rsidRDefault="00065709" w:rsidP="0006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32FB9" w14:textId="77777777" w:rsidR="00065709" w:rsidRPr="00065709" w:rsidRDefault="00065709" w:rsidP="0006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AB76E" w14:textId="77777777" w:rsidR="00065709" w:rsidRPr="00065709" w:rsidRDefault="00065709" w:rsidP="0006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14:paraId="359BCE07" w14:textId="77777777" w:rsidR="00065709" w:rsidRPr="00065709" w:rsidRDefault="00065709" w:rsidP="00065709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территориальной избирательной комиссии</w:t>
      </w: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14:paraId="353BBEEE" w14:textId="77777777" w:rsidR="00065709" w:rsidRPr="00065709" w:rsidRDefault="00065709" w:rsidP="00065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70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501888E0" w14:textId="77777777" w:rsidR="00065709" w:rsidRPr="00065709" w:rsidRDefault="00065709" w:rsidP="0006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</w:p>
    <w:p w14:paraId="5847E01A" w14:textId="77777777" w:rsidR="00065709" w:rsidRPr="00065709" w:rsidRDefault="00065709" w:rsidP="00065709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администратор </w:t>
      </w: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14:paraId="586D2068" w14:textId="77777777" w:rsidR="00065709" w:rsidRPr="00065709" w:rsidRDefault="00065709" w:rsidP="00065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0657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7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</w:p>
    <w:p w14:paraId="7A8CC345" w14:textId="77777777" w:rsidR="00065709" w:rsidRDefault="00065709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820432" w14:textId="77777777" w:rsidR="00065709" w:rsidRDefault="00065709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065709" w:rsidSect="00906D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FEC54" w14:textId="77777777" w:rsidR="009E082E" w:rsidRDefault="009E082E" w:rsidP="00AC4A03">
      <w:pPr>
        <w:spacing w:after="0" w:line="240" w:lineRule="auto"/>
      </w:pPr>
      <w:r>
        <w:separator/>
      </w:r>
    </w:p>
  </w:endnote>
  <w:endnote w:type="continuationSeparator" w:id="0">
    <w:p w14:paraId="60B1951C" w14:textId="77777777" w:rsidR="009E082E" w:rsidRDefault="009E082E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34C41" w14:textId="77777777" w:rsidR="009E082E" w:rsidRDefault="009E082E" w:rsidP="00AC4A03">
      <w:pPr>
        <w:spacing w:after="0" w:line="240" w:lineRule="auto"/>
      </w:pPr>
      <w:r>
        <w:separator/>
      </w:r>
    </w:p>
  </w:footnote>
  <w:footnote w:type="continuationSeparator" w:id="0">
    <w:p w14:paraId="46337255" w14:textId="77777777" w:rsidR="009E082E" w:rsidRDefault="009E082E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2340" w14:textId="77777777" w:rsidR="00065709" w:rsidRDefault="0006570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39311" w14:textId="77777777" w:rsidR="00065709" w:rsidRDefault="0006570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732E" w14:textId="77777777" w:rsidR="00065709" w:rsidRDefault="0006570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  <w:p w14:paraId="00419023" w14:textId="77777777" w:rsidR="00FD5386" w:rsidRDefault="00FD538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  <w:p w14:paraId="7A7DBB9C" w14:textId="77777777" w:rsidR="00FD5386" w:rsidRDefault="00FD538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22470"/>
    <w:rsid w:val="00034A90"/>
    <w:rsid w:val="000352EB"/>
    <w:rsid w:val="0004593E"/>
    <w:rsid w:val="000553BE"/>
    <w:rsid w:val="00063AEC"/>
    <w:rsid w:val="00065709"/>
    <w:rsid w:val="0006609A"/>
    <w:rsid w:val="00075CF1"/>
    <w:rsid w:val="00090C2C"/>
    <w:rsid w:val="00092D79"/>
    <w:rsid w:val="00094FC3"/>
    <w:rsid w:val="000A23C8"/>
    <w:rsid w:val="000A6001"/>
    <w:rsid w:val="000B1D13"/>
    <w:rsid w:val="000B6B53"/>
    <w:rsid w:val="000C5BE6"/>
    <w:rsid w:val="000D0179"/>
    <w:rsid w:val="000D4A75"/>
    <w:rsid w:val="000D6CD1"/>
    <w:rsid w:val="000E26E3"/>
    <w:rsid w:val="000F1E9E"/>
    <w:rsid w:val="000F38BF"/>
    <w:rsid w:val="000F5A8F"/>
    <w:rsid w:val="001022B5"/>
    <w:rsid w:val="00105AFC"/>
    <w:rsid w:val="0011240F"/>
    <w:rsid w:val="001372FA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0546A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C428F"/>
    <w:rsid w:val="003E7835"/>
    <w:rsid w:val="004008F0"/>
    <w:rsid w:val="004074CD"/>
    <w:rsid w:val="00410F2E"/>
    <w:rsid w:val="00413337"/>
    <w:rsid w:val="0041464C"/>
    <w:rsid w:val="004738BB"/>
    <w:rsid w:val="00474BE0"/>
    <w:rsid w:val="00497836"/>
    <w:rsid w:val="004A5BE5"/>
    <w:rsid w:val="004B33AF"/>
    <w:rsid w:val="004C057C"/>
    <w:rsid w:val="004E431D"/>
    <w:rsid w:val="004E4BE6"/>
    <w:rsid w:val="005039FB"/>
    <w:rsid w:val="00506D1F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4FEE"/>
    <w:rsid w:val="005F5859"/>
    <w:rsid w:val="005F79FE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67800"/>
    <w:rsid w:val="00774481"/>
    <w:rsid w:val="00781CD3"/>
    <w:rsid w:val="00792A7D"/>
    <w:rsid w:val="007B3712"/>
    <w:rsid w:val="007C191C"/>
    <w:rsid w:val="007D1651"/>
    <w:rsid w:val="007D7676"/>
    <w:rsid w:val="007E3778"/>
    <w:rsid w:val="007F32FA"/>
    <w:rsid w:val="007F6569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203FD"/>
    <w:rsid w:val="0093525D"/>
    <w:rsid w:val="00944677"/>
    <w:rsid w:val="009678C8"/>
    <w:rsid w:val="00982DB2"/>
    <w:rsid w:val="00991B6F"/>
    <w:rsid w:val="009A4DF5"/>
    <w:rsid w:val="009B26F2"/>
    <w:rsid w:val="009C179D"/>
    <w:rsid w:val="009E082E"/>
    <w:rsid w:val="009E361F"/>
    <w:rsid w:val="009F3506"/>
    <w:rsid w:val="00A0338F"/>
    <w:rsid w:val="00A3310B"/>
    <w:rsid w:val="00A36B31"/>
    <w:rsid w:val="00A47B0F"/>
    <w:rsid w:val="00A534B8"/>
    <w:rsid w:val="00A62D10"/>
    <w:rsid w:val="00A814FF"/>
    <w:rsid w:val="00A9056D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4683B"/>
    <w:rsid w:val="00C53DC5"/>
    <w:rsid w:val="00C5569F"/>
    <w:rsid w:val="00C574FA"/>
    <w:rsid w:val="00C64BDE"/>
    <w:rsid w:val="00C91D0B"/>
    <w:rsid w:val="00CA11AD"/>
    <w:rsid w:val="00CA1B48"/>
    <w:rsid w:val="00CA2920"/>
    <w:rsid w:val="00CA56B9"/>
    <w:rsid w:val="00CA74B9"/>
    <w:rsid w:val="00CB44D3"/>
    <w:rsid w:val="00CF4E18"/>
    <w:rsid w:val="00D007C7"/>
    <w:rsid w:val="00D44B7E"/>
    <w:rsid w:val="00D47EDA"/>
    <w:rsid w:val="00D57A90"/>
    <w:rsid w:val="00D957BA"/>
    <w:rsid w:val="00D958EC"/>
    <w:rsid w:val="00DB523C"/>
    <w:rsid w:val="00E11610"/>
    <w:rsid w:val="00E1433E"/>
    <w:rsid w:val="00E33827"/>
    <w:rsid w:val="00E35443"/>
    <w:rsid w:val="00E35C01"/>
    <w:rsid w:val="00E77A6D"/>
    <w:rsid w:val="00EA22E2"/>
    <w:rsid w:val="00EA5D4D"/>
    <w:rsid w:val="00EB6BFC"/>
    <w:rsid w:val="00EC3A21"/>
    <w:rsid w:val="00EE4642"/>
    <w:rsid w:val="00F157DD"/>
    <w:rsid w:val="00F37250"/>
    <w:rsid w:val="00F41F7D"/>
    <w:rsid w:val="00F50ED3"/>
    <w:rsid w:val="00F55CFB"/>
    <w:rsid w:val="00F6275B"/>
    <w:rsid w:val="00F86250"/>
    <w:rsid w:val="00F91BF3"/>
    <w:rsid w:val="00F9599B"/>
    <w:rsid w:val="00FB5BEB"/>
    <w:rsid w:val="00FC26EE"/>
    <w:rsid w:val="00FC29D0"/>
    <w:rsid w:val="00FD2F3F"/>
    <w:rsid w:val="00FD5386"/>
    <w:rsid w:val="00FD6EB0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587&amp;dst=100239" TargetMode="Externa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178</cp:revision>
  <cp:lastPrinted>2024-08-14T15:59:00Z</cp:lastPrinted>
  <dcterms:created xsi:type="dcterms:W3CDTF">2017-02-27T10:30:00Z</dcterms:created>
  <dcterms:modified xsi:type="dcterms:W3CDTF">2024-08-25T11:33:00Z</dcterms:modified>
</cp:coreProperties>
</file>