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145"/>
      </w:tblGrid>
      <w:tr w:rsidR="00DD5864">
        <w:trPr>
          <w:trHeight w:val="597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DD5864" w:rsidRDefault="001F337B">
            <w:pPr>
              <w:suppressAutoHyphens/>
              <w:ind w:left="-240"/>
              <w:contextualSpacing/>
              <w:jc w:val="center"/>
              <w:rPr>
                <w:rFonts w:eastAsia="Times New Roman"/>
                <w:lang w:val="de-DE" w:bidi="fa-IR"/>
              </w:rPr>
            </w:pPr>
            <w:bookmarkStart w:id="0" w:name="_Toc315701060"/>
            <w:bookmarkStart w:id="1" w:name="_Toc268263722"/>
            <w:bookmarkStart w:id="2" w:name="_Toc268084563"/>
            <w:bookmarkStart w:id="3" w:name="_Toc268263619"/>
            <w:bookmarkStart w:id="4" w:name="_Toc256375541"/>
            <w:bookmarkStart w:id="5" w:name="_Toc263243175"/>
            <w:bookmarkStart w:id="6" w:name="_Toc256429330"/>
            <w:r>
              <w:rPr>
                <w:rFonts w:eastAsia="Times New Roman"/>
                <w:lang w:eastAsia="ru-RU"/>
              </w:rPr>
              <w:pict>
                <v:shape id="_x0000_s1026" style="position:absolute;left:0;text-align:left;margin-left:1.2pt;margin-top:0;width:61.65pt;height:64.8pt;z-index:251659264;mso-width-relative:page;mso-height-relative:page" coordsize="187,187" o:spt="100" adj="0,,0" path="m59,26hdc52,10,52,10,52,10,22,25,1,56,,91v17,,17,,17,c18,63,35,38,59,26xm96,24v,8,,8,,8c117,33,136,44,146,61v7,-4,7,-4,7,-4c141,38,120,25,96,24xm94,94v37,22,37,22,37,22c131,116,131,116,131,116v8,6,8,6,8,6c139,122,139,122,139,122v,,,,,c139,121,139,121,139,121v4,-5,6,-11,7,-18c155,103,155,103,155,103v-5,30,-30,53,-61,53c94,156,94,156,94,156v,-9,,-9,,-9c100,147,105,146,110,144v1,,2,,3,c113,143,113,143,113,143v,,,,,c114,143,114,143,115,143v-7,-16,-7,-16,-7,-16c105,128,103,129,101,129v-1,,-1,,-2,c99,129,98,129,98,130v-6,,-13,-1,-19,-3c67,121,59,110,58,98v-18,,-18,,-18,c41,107,44,115,49,123v-7,4,-7,4,-7,4c35,118,32,106,32,94,32,75,40,58,54,46,67,61,67,61,67,61v7,-5,15,-9,24,-9c91,17,91,17,91,17v1,,2,,3,c122,17,146,32,159,55v15,-9,15,-9,15,-9c158,19,128,,94,,80,,68,3,56,8v8,15,8,15,8,15c65,23,68,22,70,21v2,7,2,7,2,7c44,37,24,63,24,94v,1,,1,,2c,96,,96,,96v1,29,15,55,36,71c51,148,51,148,51,148v12,10,26,15,43,15c129,163,158,137,162,103v7,,7,,7,c165,141,133,170,94,170v-16,,-31,-5,-43,-13c40,170,40,170,40,170v15,11,34,17,54,17c145,187,187,145,187,94hal94,94hdxm155,62v,,,,,c155,62,155,62,155,62xe" fillcolor="#3f486e" stroked="f">
                  <v:stroke joinstyle="round"/>
                  <v:formulas/>
                  <v:path arrowok="t" o:connecttype="segments"/>
                </v:shape>
              </w:pic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864" w:rsidRDefault="001F337B">
            <w:pPr>
              <w:suppressAutoHyphens/>
              <w:spacing w:after="0" w:line="100" w:lineRule="atLeast"/>
              <w:ind w:left="-240"/>
              <w:contextualSpacing/>
              <w:jc w:val="center"/>
              <w:rPr>
                <w:rFonts w:eastAsia="Times New Roman"/>
                <w:b/>
                <w:kern w:val="1"/>
                <w:sz w:val="32"/>
                <w:szCs w:val="32"/>
                <w:lang w:val="de-DE" w:eastAsia="fa-IR" w:bidi="fa-IR"/>
              </w:rPr>
            </w:pPr>
            <w:r>
              <w:rPr>
                <w:rFonts w:eastAsia="Times New Roman"/>
                <w:b/>
                <w:kern w:val="1"/>
                <w:sz w:val="32"/>
                <w:szCs w:val="32"/>
                <w:lang w:val="de-DE" w:eastAsia="fa-IR" w:bidi="fa-IR"/>
              </w:rPr>
              <w:t>ОБЩЕСТВО С ОГРАНИЧЕННОЙ ОТВЕТСТВЕННОСТЬЮ</w:t>
            </w:r>
          </w:p>
          <w:p w:rsidR="00DD5864" w:rsidRDefault="001F337B">
            <w:pPr>
              <w:suppressAutoHyphens/>
              <w:spacing w:after="0" w:line="100" w:lineRule="atLeast"/>
              <w:ind w:left="-240"/>
              <w:contextualSpacing/>
              <w:jc w:val="center"/>
              <w:rPr>
                <w:rFonts w:ascii="Arial Black" w:eastAsia="Times New Roman" w:hAnsi="Arial Black"/>
                <w:lang w:val="de-DE" w:bidi="fa-IR"/>
              </w:rPr>
            </w:pPr>
            <w:r>
              <w:rPr>
                <w:rFonts w:eastAsia="Times New Roman"/>
                <w:b/>
                <w:kern w:val="1"/>
                <w:sz w:val="32"/>
                <w:szCs w:val="32"/>
                <w:lang w:val="de-DE" w:eastAsia="fa-IR" w:bidi="fa-IR"/>
              </w:rPr>
              <w:t>«ЦЕНТР КАРТОГРАФИИ И ТЕРРИТОРИАЛЬНОГО ПЛАНИРОВАНИЯ»</w:t>
            </w:r>
          </w:p>
        </w:tc>
      </w:tr>
    </w:tbl>
    <w:p w:rsidR="00DD5864" w:rsidRDefault="001F337B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eastAsia="Times New Roman"/>
          <w:szCs w:val="20"/>
          <w:lang w:val="de-DE" w:bidi="fa-IR"/>
        </w:rPr>
      </w:pPr>
      <w:bookmarkStart w:id="7" w:name="_Toc39136081"/>
      <w:bookmarkStart w:id="8" w:name="_Toc39135710"/>
      <w:bookmarkStart w:id="9" w:name="_Toc37942401"/>
      <w:bookmarkStart w:id="10" w:name="_Toc49782491"/>
      <w:bookmarkStart w:id="11" w:name="_Toc38980590"/>
      <w:r>
        <w:rPr>
          <w:rFonts w:eastAsia="Times New Roman"/>
          <w:szCs w:val="20"/>
          <w:lang w:val="de-DE" w:bidi="fa-IR"/>
        </w:rPr>
        <w:t>305014, г. Курск, ул. Росинка, д.6, пом. 2</w:t>
      </w:r>
      <w:bookmarkEnd w:id="7"/>
      <w:bookmarkEnd w:id="8"/>
      <w:bookmarkEnd w:id="9"/>
      <w:bookmarkEnd w:id="10"/>
      <w:bookmarkEnd w:id="11"/>
    </w:p>
    <w:p w:rsidR="00DD5864" w:rsidRDefault="001F337B">
      <w:pPr>
        <w:pBdr>
          <w:bottom w:val="single" w:sz="12" w:space="1" w:color="auto"/>
        </w:pBdr>
        <w:suppressAutoHyphens/>
        <w:spacing w:after="0" w:line="100" w:lineRule="atLeast"/>
        <w:jc w:val="center"/>
        <w:outlineLvl w:val="0"/>
        <w:rPr>
          <w:rFonts w:eastAsia="Times New Roman"/>
          <w:szCs w:val="20"/>
          <w:lang w:val="en-US" w:bidi="fa-IR"/>
        </w:rPr>
      </w:pPr>
      <w:bookmarkStart w:id="12" w:name="_Toc37942402"/>
      <w:bookmarkStart w:id="13" w:name="_Toc28091647"/>
      <w:bookmarkStart w:id="14" w:name="_Toc38980591"/>
      <w:bookmarkStart w:id="15" w:name="_Toc49782492"/>
      <w:bookmarkStart w:id="16" w:name="_Toc39135711"/>
      <w:bookmarkStart w:id="17" w:name="_Toc39136082"/>
      <w:r>
        <w:rPr>
          <w:rFonts w:eastAsia="Times New Roman"/>
          <w:szCs w:val="20"/>
          <w:lang w:val="de-DE" w:bidi="fa-IR"/>
        </w:rPr>
        <w:t>Тел</w:t>
      </w:r>
      <w:r>
        <w:rPr>
          <w:rFonts w:eastAsia="Times New Roman"/>
          <w:szCs w:val="20"/>
          <w:lang w:val="en-US" w:bidi="fa-IR"/>
        </w:rPr>
        <w:t>. +7(4712) 58-45-22, E-mail: info@terplan.pro, www.terplan.pro</w:t>
      </w:r>
      <w:bookmarkEnd w:id="12"/>
      <w:bookmarkEnd w:id="13"/>
      <w:bookmarkEnd w:id="14"/>
      <w:bookmarkEnd w:id="15"/>
      <w:bookmarkEnd w:id="16"/>
      <w:bookmarkEnd w:id="17"/>
    </w:p>
    <w:p w:rsidR="00DD5864" w:rsidRDefault="001F337B">
      <w:pPr>
        <w:pBdr>
          <w:bottom w:val="single" w:sz="12" w:space="1" w:color="auto"/>
        </w:pBdr>
        <w:suppressAutoHyphens/>
        <w:spacing w:after="0" w:line="100" w:lineRule="atLeast"/>
        <w:jc w:val="center"/>
        <w:outlineLvl w:val="0"/>
        <w:rPr>
          <w:rFonts w:eastAsia="Times New Roman"/>
          <w:szCs w:val="20"/>
          <w:lang w:val="de-DE" w:bidi="fa-IR"/>
        </w:rPr>
      </w:pPr>
      <w:bookmarkStart w:id="18" w:name="_Toc28091648"/>
      <w:bookmarkStart w:id="19" w:name="_Toc39136083"/>
      <w:bookmarkStart w:id="20" w:name="_Toc39135712"/>
      <w:bookmarkStart w:id="21" w:name="_Toc38980592"/>
      <w:bookmarkStart w:id="22" w:name="_Toc49782493"/>
      <w:bookmarkStart w:id="23" w:name="_Toc37942403"/>
      <w:r>
        <w:rPr>
          <w:rFonts w:eastAsia="Times New Roman"/>
          <w:szCs w:val="20"/>
          <w:lang w:val="de-DE" w:bidi="fa-IR"/>
        </w:rPr>
        <w:t>ОГРН 1164632064167, ИНН/КПП 4632221668/463201001</w:t>
      </w:r>
      <w:bookmarkEnd w:id="18"/>
      <w:bookmarkEnd w:id="19"/>
      <w:bookmarkEnd w:id="20"/>
      <w:bookmarkEnd w:id="21"/>
      <w:bookmarkEnd w:id="22"/>
      <w:bookmarkEnd w:id="23"/>
    </w:p>
    <w:p w:rsidR="00DD5864" w:rsidRDefault="00DD5864">
      <w:pPr>
        <w:jc w:val="center"/>
        <w:rPr>
          <w:sz w:val="20"/>
          <w:szCs w:val="20"/>
          <w:lang w:val="de-DE"/>
        </w:rPr>
      </w:pPr>
    </w:p>
    <w:p w:rsidR="00DD5864" w:rsidRDefault="00DD5864">
      <w:pPr>
        <w:jc w:val="center"/>
      </w:pP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noProof/>
          <w:kern w:val="0"/>
          <w:sz w:val="36"/>
          <w:szCs w:val="36"/>
          <w:lang w:eastAsia="ru-RU"/>
        </w:rPr>
        <w:drawing>
          <wp:inline distT="0" distB="0" distL="114300" distR="114300">
            <wp:extent cx="1748790" cy="2217420"/>
            <wp:effectExtent l="19050" t="0" r="3313" b="0"/>
            <wp:docPr id="5" name="Изображение 5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unnam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62" cy="222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864" w:rsidRDefault="00DD5864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DD5864" w:rsidRDefault="00DD5864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ГЕНЕРАЛЬНЫЙ ПЛАН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ЕКАТЕРИНОВСКОГО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 СЕЛЬСКОГО ПОСЕЛЕНИЯ 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ЩЕРБИНОВСКОГО РАЙОНА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КРАСНОДАРСКОГО КРАЯ</w:t>
      </w:r>
    </w:p>
    <w:p w:rsidR="00DD5864" w:rsidRDefault="00DD5864">
      <w:pPr>
        <w:keepLines/>
        <w:suppressAutoHyphens/>
        <w:spacing w:after="0" w:line="240" w:lineRule="auto"/>
        <w:jc w:val="center"/>
        <w:rPr>
          <w:b/>
          <w:sz w:val="20"/>
          <w:szCs w:val="16"/>
        </w:rPr>
      </w:pPr>
    </w:p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b/>
          <w:sz w:val="20"/>
          <w:szCs w:val="16"/>
        </w:rPr>
      </w:pPr>
      <w:r>
        <w:rPr>
          <w:b/>
          <w:sz w:val="20"/>
          <w:szCs w:val="16"/>
        </w:rPr>
        <w:t>Муниципальный контракт №03183000183200001010001 от 15.09.2020 г.</w:t>
      </w:r>
    </w:p>
    <w:p w:rsidR="00DD5864" w:rsidRDefault="00DD5864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</w:p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rFonts w:eastAsia="Times New Roman"/>
          <w:b/>
          <w:kern w:val="0"/>
          <w:sz w:val="32"/>
          <w:szCs w:val="32"/>
          <w:lang w:eastAsia="ru-RU"/>
        </w:rPr>
      </w:pPr>
      <w:r>
        <w:rPr>
          <w:rFonts w:eastAsia="Times New Roman"/>
          <w:b/>
          <w:kern w:val="0"/>
          <w:sz w:val="32"/>
          <w:szCs w:val="32"/>
          <w:lang w:eastAsia="ru-RU"/>
        </w:rPr>
        <w:t>МАТЕРИАЛЫ ПО ОБОСНОВАНИЮ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>
        <w:rPr>
          <w:rFonts w:eastAsia="Times New Roman"/>
          <w:b/>
          <w:kern w:val="0"/>
          <w:sz w:val="32"/>
          <w:szCs w:val="32"/>
          <w:lang w:eastAsia="ru-RU"/>
        </w:rPr>
        <w:t>ГЕНЕРАЛЬНОГО ПЛАНА</w:t>
      </w:r>
    </w:p>
    <w:p w:rsidR="00DD5864" w:rsidRDefault="00DD5864"/>
    <w:p w:rsidR="00DD5864" w:rsidRDefault="00DD5864"/>
    <w:p w:rsidR="00DD5864" w:rsidRDefault="001F337B">
      <w:pPr>
        <w:suppressAutoHyphens/>
        <w:ind w:left="-240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Том 2</w:t>
      </w:r>
      <w:bookmarkStart w:id="24" w:name="_GoBack"/>
      <w:bookmarkEnd w:id="24"/>
    </w:p>
    <w:p w:rsidR="00DD5864" w:rsidRDefault="00DD5864">
      <w:pPr>
        <w:suppressAutoHyphens/>
        <w:autoSpaceDE w:val="0"/>
        <w:ind w:left="-240" w:firstLine="240"/>
        <w:jc w:val="center"/>
        <w:rPr>
          <w:b/>
          <w:bCs/>
        </w:rPr>
      </w:pPr>
    </w:p>
    <w:p w:rsidR="00DD5864" w:rsidRDefault="00DD5864">
      <w:pPr>
        <w:suppressAutoHyphens/>
        <w:autoSpaceDE w:val="0"/>
        <w:ind w:left="-240" w:firstLine="240"/>
        <w:jc w:val="center"/>
        <w:rPr>
          <w:b/>
          <w:bCs/>
        </w:rPr>
      </w:pPr>
    </w:p>
    <w:p w:rsidR="00DD5864" w:rsidRDefault="001F337B">
      <w:pPr>
        <w:suppressAutoHyphens/>
        <w:autoSpaceDE w:val="0"/>
        <w:ind w:left="-240" w:firstLine="240"/>
        <w:jc w:val="center"/>
        <w:rPr>
          <w:b/>
          <w:bCs/>
        </w:rPr>
        <w:sectPr w:rsidR="00DD5864">
          <w:footerReference w:type="even" r:id="rId10"/>
          <w:footerReference w:type="default" r:id="rId11"/>
          <w:footerReference w:type="first" r:id="rId12"/>
          <w:type w:val="nextColumn"/>
          <w:pgSz w:w="11907" w:h="16840"/>
          <w:pgMar w:top="1134" w:right="170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b/>
          <w:bCs/>
        </w:rPr>
        <w:t>г. Курск, 2020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5543"/>
      </w:tblGrid>
      <w:tr w:rsidR="00DD5864">
        <w:tc>
          <w:tcPr>
            <w:tcW w:w="3085" w:type="dxa"/>
          </w:tcPr>
          <w:p w:rsidR="00DD5864" w:rsidRDefault="001F337B">
            <w:pPr>
              <w:suppressAutoHyphens/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Заказчик</w:t>
            </w:r>
          </w:p>
        </w:tc>
        <w:tc>
          <w:tcPr>
            <w:tcW w:w="5543" w:type="dxa"/>
          </w:tcPr>
          <w:p w:rsidR="00DD5864" w:rsidRDefault="001F337B">
            <w:pPr>
              <w:suppressAutoHyphens/>
              <w:spacing w:line="240" w:lineRule="auto"/>
              <w:ind w:left="-59"/>
              <w:contextualSpacing/>
              <w:rPr>
                <w:b/>
              </w:rPr>
            </w:pPr>
            <w:r>
              <w:rPr>
                <w:b/>
                <w:bCs/>
              </w:rPr>
              <w:t>Администрация муниципального образования Щербиновского района</w:t>
            </w:r>
          </w:p>
        </w:tc>
      </w:tr>
      <w:tr w:rsidR="00DD5864">
        <w:tc>
          <w:tcPr>
            <w:tcW w:w="3085" w:type="dxa"/>
          </w:tcPr>
          <w:p w:rsidR="00DD5864" w:rsidRDefault="00DD5864"/>
        </w:tc>
        <w:tc>
          <w:tcPr>
            <w:tcW w:w="5543" w:type="dxa"/>
          </w:tcPr>
          <w:p w:rsidR="00DD5864" w:rsidRDefault="00DD5864">
            <w:pPr>
              <w:ind w:left="-59"/>
            </w:pPr>
          </w:p>
        </w:tc>
      </w:tr>
      <w:tr w:rsidR="00DD5864">
        <w:tc>
          <w:tcPr>
            <w:tcW w:w="3085" w:type="dxa"/>
          </w:tcPr>
          <w:p w:rsidR="00DD5864" w:rsidRDefault="001F337B">
            <w:pPr>
              <w:suppressAutoHyphens/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543" w:type="dxa"/>
          </w:tcPr>
          <w:p w:rsidR="00DD5864" w:rsidRDefault="001F337B">
            <w:pPr>
              <w:suppressAutoHyphens/>
              <w:spacing w:line="240" w:lineRule="auto"/>
              <w:ind w:left="-59"/>
              <w:contextualSpacing/>
              <w:rPr>
                <w:rFonts w:eastAsia="Times New Roman"/>
                <w:b/>
                <w:kern w:val="0"/>
                <w:lang w:eastAsia="ru-RU"/>
              </w:rPr>
            </w:pPr>
            <w:r>
              <w:rPr>
                <w:rFonts w:eastAsia="Times New Roman"/>
                <w:b/>
                <w:kern w:val="0"/>
                <w:lang w:eastAsia="ru-RU"/>
              </w:rPr>
              <w:t>ООО  « Центр картографии и территориального планирования»</w:t>
            </w:r>
          </w:p>
          <w:p w:rsidR="00DD5864" w:rsidRDefault="00DD5864">
            <w:pPr>
              <w:suppressAutoHyphens/>
              <w:spacing w:line="240" w:lineRule="auto"/>
              <w:ind w:left="-59"/>
              <w:contextualSpacing/>
              <w:rPr>
                <w:rFonts w:eastAsia="Times New Roman"/>
                <w:b/>
                <w:kern w:val="0"/>
                <w:lang w:eastAsia="ru-RU"/>
              </w:rPr>
            </w:pPr>
          </w:p>
        </w:tc>
      </w:tr>
    </w:tbl>
    <w:p w:rsidR="00DD5864" w:rsidRDefault="00DD5864">
      <w:pPr>
        <w:rPr>
          <w:b/>
        </w:rPr>
      </w:pPr>
    </w:p>
    <w:p w:rsidR="00DD5864" w:rsidRDefault="00DD5864"/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ГЕНЕРАЛЬНЫЙ ПЛАН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ЕКАТЕРИНОВСКОГО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 СЕЛЬСКОГО ПОСЕЛЕНИЯ </w:t>
      </w:r>
    </w:p>
    <w:p w:rsidR="00DD5864" w:rsidRDefault="001F337B">
      <w:pPr>
        <w:keepLines/>
        <w:suppressAutoHyphens/>
        <w:spacing w:after="0" w:line="240" w:lineRule="auto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ЩЕРБИНОВСКОГО РАЙОНА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КРАСНОДАРСКОГО КРАЯ</w:t>
      </w:r>
    </w:p>
    <w:p w:rsidR="00DD5864" w:rsidRDefault="00DD5864">
      <w:pPr>
        <w:keepLines/>
        <w:suppressAutoHyphens/>
        <w:spacing w:after="0" w:line="240" w:lineRule="auto"/>
        <w:jc w:val="center"/>
        <w:rPr>
          <w:b/>
          <w:sz w:val="20"/>
          <w:szCs w:val="16"/>
        </w:rPr>
      </w:pPr>
    </w:p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b/>
          <w:sz w:val="20"/>
          <w:szCs w:val="16"/>
        </w:rPr>
      </w:pPr>
      <w:r>
        <w:rPr>
          <w:b/>
          <w:sz w:val="20"/>
          <w:szCs w:val="16"/>
        </w:rPr>
        <w:t>Муниципальный контракт №03183000183200001010001 от 15.09.2020 г.</w:t>
      </w:r>
    </w:p>
    <w:p w:rsidR="00DD5864" w:rsidRDefault="00DD5864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DD5864" w:rsidRDefault="001F337B">
      <w:pPr>
        <w:suppressAutoHyphens/>
        <w:spacing w:after="0" w:line="240" w:lineRule="auto"/>
        <w:ind w:left="-240"/>
        <w:jc w:val="center"/>
        <w:outlineLvl w:val="0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МАТЕРИАЛЫ ПО </w:t>
      </w:r>
      <w:r>
        <w:rPr>
          <w:rFonts w:eastAsia="Times New Roman"/>
          <w:b/>
          <w:kern w:val="0"/>
          <w:sz w:val="36"/>
          <w:szCs w:val="36"/>
          <w:lang w:eastAsia="ru-RU"/>
        </w:rPr>
        <w:t>ОБОСНОВАНИЮ</w:t>
      </w:r>
    </w:p>
    <w:p w:rsidR="00DD5864" w:rsidRDefault="001F337B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ГЕНЕРАЛЬНОГО ПЛАНА</w:t>
      </w:r>
    </w:p>
    <w:p w:rsidR="00DD5864" w:rsidRDefault="00DD5864"/>
    <w:p w:rsidR="00DD5864" w:rsidRDefault="00DD5864"/>
    <w:p w:rsidR="00DD5864" w:rsidRDefault="001F337B">
      <w:pPr>
        <w:suppressAutoHyphens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Том 2 </w:t>
      </w:r>
    </w:p>
    <w:p w:rsidR="00DD5864" w:rsidRDefault="00DD5864">
      <w:pPr>
        <w:suppressAutoHyphens/>
        <w:jc w:val="center"/>
        <w:rPr>
          <w:b/>
          <w:sz w:val="28"/>
          <w:szCs w:val="28"/>
        </w:rPr>
      </w:pPr>
    </w:p>
    <w:p w:rsidR="00DD5864" w:rsidRDefault="00DD5864">
      <w:pPr>
        <w:suppressAutoHyphens/>
        <w:jc w:val="center"/>
        <w:rPr>
          <w:b/>
          <w:sz w:val="28"/>
          <w:szCs w:val="28"/>
        </w:rPr>
      </w:pPr>
    </w:p>
    <w:p w:rsidR="00DD5864" w:rsidRDefault="001F337B">
      <w:pPr>
        <w:suppressAutoHyphens/>
        <w:autoSpaceDE w:val="0"/>
        <w:spacing w:after="0" w:line="360" w:lineRule="auto"/>
        <w:rPr>
          <w:rFonts w:eastAsia="Times New Roman"/>
          <w:b/>
          <w:bCs/>
          <w:kern w:val="1"/>
          <w:sz w:val="28"/>
          <w:szCs w:val="28"/>
          <w:lang w:eastAsia="ru-RU"/>
        </w:rPr>
      </w:pPr>
      <w:r>
        <w:rPr>
          <w:rFonts w:eastAsia="Times New Roman"/>
          <w:b/>
          <w:bCs/>
          <w:kern w:val="1"/>
          <w:sz w:val="28"/>
          <w:szCs w:val="28"/>
          <w:lang w:eastAsia="ru-RU"/>
        </w:rPr>
        <w:t>Директор</w:t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  <w:t>Ткаченко Н.С.</w:t>
      </w:r>
    </w:p>
    <w:p w:rsidR="00DD5864" w:rsidRDefault="001F337B">
      <w:pPr>
        <w:suppressAutoHyphens/>
        <w:autoSpaceDE w:val="0"/>
        <w:spacing w:after="0" w:line="360" w:lineRule="auto"/>
        <w:rPr>
          <w:rFonts w:eastAsia="Times New Roman"/>
          <w:b/>
          <w:bCs/>
          <w:kern w:val="1"/>
          <w:sz w:val="28"/>
          <w:szCs w:val="28"/>
          <w:lang w:eastAsia="ru-RU"/>
        </w:rPr>
      </w:pPr>
      <w:r>
        <w:rPr>
          <w:rFonts w:eastAsia="Times New Roman"/>
          <w:b/>
          <w:bCs/>
          <w:kern w:val="1"/>
          <w:sz w:val="28"/>
          <w:szCs w:val="28"/>
          <w:lang w:eastAsia="ru-RU"/>
        </w:rPr>
        <w:t>Главный архитектор проекта</w:t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  <w:t>Сабельников А.Н.</w:t>
      </w:r>
    </w:p>
    <w:p w:rsidR="00DD5864" w:rsidRDefault="001F337B">
      <w:pPr>
        <w:suppressAutoHyphens/>
        <w:autoSpaceDE w:val="0"/>
        <w:spacing w:after="0" w:line="360" w:lineRule="auto"/>
        <w:rPr>
          <w:rFonts w:eastAsia="Times New Roman"/>
          <w:b/>
          <w:bCs/>
          <w:kern w:val="1"/>
          <w:sz w:val="28"/>
          <w:szCs w:val="28"/>
          <w:lang w:eastAsia="ru-RU"/>
        </w:rPr>
      </w:pPr>
      <w:r>
        <w:rPr>
          <w:rFonts w:eastAsia="Times New Roman"/>
          <w:b/>
          <w:bCs/>
          <w:kern w:val="1"/>
          <w:sz w:val="28"/>
          <w:szCs w:val="28"/>
          <w:lang w:eastAsia="ru-RU"/>
        </w:rPr>
        <w:t xml:space="preserve">Руководитель проекта </w:t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>Нестерова А.В.</w:t>
      </w:r>
    </w:p>
    <w:p w:rsidR="00DD5864" w:rsidRDefault="00DD5864"/>
    <w:p w:rsidR="00DD5864" w:rsidRDefault="00DD5864"/>
    <w:p w:rsidR="00DD5864" w:rsidRDefault="00DD5864"/>
    <w:p w:rsidR="00DD5864" w:rsidRDefault="00DD5864"/>
    <w:p w:rsidR="00DD5864" w:rsidRDefault="00DD5864"/>
    <w:p w:rsidR="00DD5864" w:rsidRDefault="00DD5864"/>
    <w:p w:rsidR="00DD5864" w:rsidRDefault="001F337B">
      <w:pPr>
        <w:jc w:val="center"/>
        <w:rPr>
          <w:b/>
          <w:bCs/>
        </w:rPr>
        <w:sectPr w:rsidR="00DD5864">
          <w:footerReference w:type="even" r:id="rId13"/>
          <w:type w:val="continuous"/>
          <w:pgSz w:w="11907" w:h="16840"/>
          <w:pgMar w:top="1134" w:right="1701" w:bottom="1134" w:left="1701" w:header="680" w:footer="680" w:gutter="0"/>
          <w:cols w:space="708"/>
          <w:titlePg/>
          <w:docGrid w:linePitch="360"/>
        </w:sectPr>
      </w:pPr>
      <w:r>
        <w:rPr>
          <w:b/>
          <w:bCs/>
        </w:rPr>
        <w:t>г. Курск, 2020 г.</w:t>
      </w:r>
    </w:p>
    <w:p w:rsidR="00DD5864" w:rsidRDefault="001F337B">
      <w:pPr>
        <w:keepLines/>
        <w:pageBreakBefore/>
        <w:suppressAutoHyphens/>
        <w:jc w:val="center"/>
        <w:outlineLvl w:val="0"/>
        <w:rPr>
          <w:b/>
        </w:rPr>
      </w:pPr>
      <w:r>
        <w:rPr>
          <w:b/>
        </w:rPr>
        <w:lastRenderedPageBreak/>
        <w:t>АВТОРСКИЙ КОЛЛЕКТИВ</w:t>
      </w:r>
    </w:p>
    <w:p w:rsidR="00DD5864" w:rsidRDefault="001F337B">
      <w:pPr>
        <w:keepLines/>
        <w:suppressAutoHyphens/>
        <w:jc w:val="center"/>
        <w:rPr>
          <w:b/>
        </w:rPr>
      </w:pPr>
      <w:r>
        <w:rPr>
          <w:b/>
        </w:rPr>
        <w:t xml:space="preserve">ООО «Центр Картографии и </w:t>
      </w:r>
      <w:r>
        <w:rPr>
          <w:b/>
        </w:rPr>
        <w:t>Территориального Планирования»</w:t>
      </w:r>
    </w:p>
    <w:p w:rsidR="00DD5864" w:rsidRDefault="00DD5864">
      <w:pPr>
        <w:jc w:val="both"/>
        <w:rPr>
          <w:iCs/>
        </w:rPr>
      </w:pPr>
    </w:p>
    <w:p w:rsidR="00DD5864" w:rsidRDefault="001F337B">
      <w:pPr>
        <w:jc w:val="both"/>
        <w:rPr>
          <w:b/>
          <w:iCs/>
        </w:rPr>
      </w:pPr>
      <w:r>
        <w:rPr>
          <w:b/>
          <w:iCs/>
        </w:rPr>
        <w:t>Ткаченко Н.С.</w:t>
      </w:r>
      <w:r>
        <w:rPr>
          <w:b/>
          <w:iCs/>
        </w:rPr>
        <w:tab/>
        <w:t xml:space="preserve">         — директор</w:t>
      </w:r>
    </w:p>
    <w:p w:rsidR="00DD5864" w:rsidRDefault="001F337B">
      <w:pPr>
        <w:jc w:val="both"/>
        <w:rPr>
          <w:b/>
          <w:iCs/>
        </w:rPr>
      </w:pPr>
      <w:r>
        <w:rPr>
          <w:b/>
          <w:iCs/>
        </w:rPr>
        <w:t>Сабельников А.Н.           — главный архитектор проекта</w:t>
      </w:r>
    </w:p>
    <w:p w:rsidR="00DD5864" w:rsidRDefault="001F337B">
      <w:pPr>
        <w:jc w:val="both"/>
        <w:rPr>
          <w:b/>
          <w:iCs/>
        </w:rPr>
      </w:pPr>
      <w:r>
        <w:rPr>
          <w:b/>
          <w:iCs/>
        </w:rPr>
        <w:t>Нестерова А.В.</w:t>
      </w:r>
      <w:r>
        <w:rPr>
          <w:iCs/>
        </w:rPr>
        <w:t xml:space="preserve">                 </w:t>
      </w:r>
      <w:r>
        <w:rPr>
          <w:b/>
          <w:iCs/>
        </w:rPr>
        <w:t>— руководитель проекта</w:t>
      </w:r>
    </w:p>
    <w:p w:rsidR="00DD5864" w:rsidRDefault="00DD5864">
      <w:pPr>
        <w:jc w:val="both"/>
        <w:rPr>
          <w:b/>
          <w:iCs/>
        </w:rPr>
      </w:pPr>
    </w:p>
    <w:p w:rsidR="00DD5864" w:rsidRDefault="001F337B">
      <w:pPr>
        <w:jc w:val="both"/>
        <w:rPr>
          <w:iCs/>
        </w:rPr>
      </w:pPr>
      <w:r>
        <w:rPr>
          <w:iCs/>
        </w:rPr>
        <w:t>Ашурков В.В.                     — архитектор</w:t>
      </w:r>
    </w:p>
    <w:p w:rsidR="00DD5864" w:rsidRDefault="001F337B">
      <w:pPr>
        <w:jc w:val="both"/>
        <w:rPr>
          <w:iCs/>
        </w:rPr>
      </w:pPr>
      <w:r>
        <w:rPr>
          <w:iCs/>
        </w:rPr>
        <w:t xml:space="preserve">Бобкова Я.А.                     </w:t>
      </w:r>
      <w:r>
        <w:rPr>
          <w:iCs/>
        </w:rPr>
        <w:t xml:space="preserve"> — инженер</w:t>
      </w:r>
    </w:p>
    <w:p w:rsidR="00DD5864" w:rsidRDefault="001F337B">
      <w:pPr>
        <w:jc w:val="both"/>
        <w:rPr>
          <w:iCs/>
        </w:rPr>
      </w:pPr>
      <w:r>
        <w:rPr>
          <w:iCs/>
        </w:rPr>
        <w:t>Бурцева Н. А.</w:t>
      </w:r>
      <w:r>
        <w:rPr>
          <w:iCs/>
        </w:rPr>
        <w:tab/>
        <w:t xml:space="preserve">                     — начальник отдела картографии</w:t>
      </w:r>
    </w:p>
    <w:p w:rsidR="00DD5864" w:rsidRDefault="001F337B">
      <w:pPr>
        <w:jc w:val="both"/>
        <w:rPr>
          <w:iCs/>
        </w:rPr>
      </w:pPr>
      <w:r>
        <w:rPr>
          <w:iCs/>
        </w:rPr>
        <w:t>Васильева М.С.                 — зам. начальника отдела экономического анализа</w:t>
      </w:r>
    </w:p>
    <w:p w:rsidR="00DD5864" w:rsidRDefault="001F337B">
      <w:pPr>
        <w:jc w:val="both"/>
        <w:rPr>
          <w:iCs/>
        </w:rPr>
      </w:pPr>
      <w:r>
        <w:rPr>
          <w:iCs/>
        </w:rPr>
        <w:t>Воронина О.И.                  — инженер-картограф</w:t>
      </w:r>
    </w:p>
    <w:p w:rsidR="00DD5864" w:rsidRDefault="001F337B">
      <w:pPr>
        <w:jc w:val="both"/>
        <w:rPr>
          <w:iCs/>
        </w:rPr>
      </w:pPr>
      <w:r>
        <w:rPr>
          <w:iCs/>
        </w:rPr>
        <w:t>Жилинкова К.И.                — экономист</w:t>
      </w:r>
    </w:p>
    <w:p w:rsidR="00DD5864" w:rsidRDefault="001F337B">
      <w:pPr>
        <w:jc w:val="both"/>
        <w:rPr>
          <w:iCs/>
        </w:rPr>
      </w:pPr>
      <w:r>
        <w:rPr>
          <w:iCs/>
        </w:rPr>
        <w:t>Коржави</w:t>
      </w:r>
      <w:r>
        <w:rPr>
          <w:iCs/>
        </w:rPr>
        <w:t>н К.Е.                  — инженер</w:t>
      </w:r>
    </w:p>
    <w:p w:rsidR="00DD5864" w:rsidRDefault="001F337B">
      <w:pPr>
        <w:jc w:val="both"/>
        <w:rPr>
          <w:iCs/>
        </w:rPr>
      </w:pPr>
      <w:r>
        <w:rPr>
          <w:iCs/>
        </w:rPr>
        <w:t>Косинова А.А.                   — юрисконсульт</w:t>
      </w:r>
    </w:p>
    <w:p w:rsidR="00DD5864" w:rsidRDefault="001F337B">
      <w:pPr>
        <w:jc w:val="both"/>
        <w:rPr>
          <w:iCs/>
        </w:rPr>
      </w:pPr>
      <w:r>
        <w:rPr>
          <w:iCs/>
        </w:rPr>
        <w:t>Некрасов И.А.                    — инженер</w:t>
      </w:r>
    </w:p>
    <w:p w:rsidR="00DD5864" w:rsidRDefault="001F337B">
      <w:pPr>
        <w:jc w:val="both"/>
        <w:rPr>
          <w:iCs/>
        </w:rPr>
      </w:pPr>
      <w:r>
        <w:rPr>
          <w:iCs/>
        </w:rPr>
        <w:t>Орлова Е.С.                       — архитектор</w:t>
      </w:r>
    </w:p>
    <w:p w:rsidR="00DD5864" w:rsidRDefault="001F337B">
      <w:pPr>
        <w:jc w:val="both"/>
        <w:rPr>
          <w:iCs/>
        </w:rPr>
      </w:pPr>
      <w:r>
        <w:rPr>
          <w:iCs/>
        </w:rPr>
        <w:t>Петрухин Е.Е.                    — инженер</w:t>
      </w:r>
    </w:p>
    <w:p w:rsidR="00DD5864" w:rsidRDefault="001F337B">
      <w:pPr>
        <w:jc w:val="both"/>
        <w:rPr>
          <w:iCs/>
        </w:rPr>
      </w:pPr>
      <w:r>
        <w:rPr>
          <w:iCs/>
        </w:rPr>
        <w:t xml:space="preserve">Примак  А.А. </w:t>
      </w:r>
      <w:r>
        <w:rPr>
          <w:iCs/>
        </w:rPr>
        <w:tab/>
        <w:t xml:space="preserve">         — менеджер ГИС</w:t>
      </w:r>
    </w:p>
    <w:p w:rsidR="00DD5864" w:rsidRDefault="001F337B">
      <w:pPr>
        <w:jc w:val="both"/>
        <w:rPr>
          <w:iCs/>
        </w:rPr>
      </w:pPr>
      <w:r>
        <w:rPr>
          <w:iCs/>
        </w:rPr>
        <w:t>Шукл</w:t>
      </w:r>
      <w:r>
        <w:rPr>
          <w:iCs/>
        </w:rPr>
        <w:t>ин Г.С.                       — архитектор</w:t>
      </w:r>
    </w:p>
    <w:p w:rsidR="00DD5864" w:rsidRDefault="001F337B">
      <w:pPr>
        <w:jc w:val="both"/>
        <w:rPr>
          <w:iCs/>
        </w:rPr>
      </w:pPr>
      <w:r>
        <w:rPr>
          <w:iCs/>
        </w:rPr>
        <w:t>Ястребов А.И.</w:t>
      </w:r>
      <w:r>
        <w:rPr>
          <w:iCs/>
        </w:rPr>
        <w:tab/>
        <w:t xml:space="preserve">          — инженер</w:t>
      </w:r>
    </w:p>
    <w:p w:rsidR="00DD5864" w:rsidRDefault="00DD5864"/>
    <w:p w:rsidR="00DD5864" w:rsidRDefault="00DD5864">
      <w:pPr>
        <w:sectPr w:rsidR="00DD5864">
          <w:footerReference w:type="first" r:id="rId14"/>
          <w:type w:val="continuous"/>
          <w:pgSz w:w="11907" w:h="16840"/>
          <w:pgMar w:top="1134" w:right="1701" w:bottom="1134" w:left="1701" w:header="737" w:footer="709" w:gutter="0"/>
          <w:cols w:space="708"/>
          <w:titlePg/>
          <w:docGrid w:linePitch="360"/>
        </w:sectPr>
      </w:pPr>
    </w:p>
    <w:p w:rsidR="00DD5864" w:rsidRDefault="00DD5864">
      <w:pPr>
        <w:suppressAutoHyphens/>
        <w:spacing w:after="0" w:line="360" w:lineRule="auto"/>
        <w:ind w:firstLine="851"/>
        <w:jc w:val="center"/>
        <w:rPr>
          <w:sz w:val="32"/>
          <w:szCs w:val="32"/>
        </w:rPr>
      </w:pPr>
      <w:bookmarkStart w:id="25" w:name="_Toc381966118"/>
      <w:bookmarkStart w:id="26" w:name="_Toc342472299"/>
      <w:bookmarkStart w:id="27" w:name="_Toc315701061"/>
      <w:bookmarkStart w:id="28" w:name="_Toc369705895"/>
      <w:bookmarkEnd w:id="0"/>
      <w:bookmarkEnd w:id="1"/>
    </w:p>
    <w:p w:rsidR="00DD5864" w:rsidRDefault="00DD5864">
      <w:pPr>
        <w:suppressAutoHyphens/>
        <w:spacing w:after="0" w:line="360" w:lineRule="auto"/>
        <w:ind w:firstLine="851"/>
        <w:jc w:val="center"/>
        <w:rPr>
          <w:sz w:val="32"/>
          <w:szCs w:val="32"/>
        </w:rPr>
      </w:pPr>
    </w:p>
    <w:p w:rsidR="00DD5864" w:rsidRDefault="00DD5864">
      <w:pPr>
        <w:suppressAutoHyphens/>
        <w:spacing w:after="0" w:line="360" w:lineRule="auto"/>
        <w:ind w:firstLine="851"/>
        <w:jc w:val="center"/>
        <w:rPr>
          <w:sz w:val="32"/>
          <w:szCs w:val="32"/>
        </w:rPr>
      </w:pPr>
    </w:p>
    <w:p w:rsidR="00DD5864" w:rsidRDefault="00DD5864">
      <w:pPr>
        <w:suppressAutoHyphens/>
        <w:spacing w:after="0" w:line="360" w:lineRule="auto"/>
        <w:ind w:firstLine="851"/>
        <w:jc w:val="center"/>
        <w:rPr>
          <w:sz w:val="32"/>
          <w:szCs w:val="32"/>
        </w:rPr>
      </w:pPr>
    </w:p>
    <w:p w:rsidR="00DD5864" w:rsidRDefault="00DD5864">
      <w:pPr>
        <w:suppressAutoHyphens/>
        <w:spacing w:after="0" w:line="360" w:lineRule="auto"/>
        <w:ind w:firstLine="851"/>
        <w:jc w:val="center"/>
        <w:rPr>
          <w:sz w:val="32"/>
          <w:szCs w:val="32"/>
        </w:rPr>
      </w:pPr>
    </w:p>
    <w:p w:rsidR="00DD5864" w:rsidRDefault="00DD5864">
      <w:pPr>
        <w:suppressAutoHyphens/>
        <w:spacing w:after="0" w:line="360" w:lineRule="auto"/>
        <w:rPr>
          <w:sz w:val="32"/>
          <w:szCs w:val="32"/>
        </w:rPr>
      </w:pPr>
    </w:p>
    <w:p w:rsidR="00DD5864" w:rsidRDefault="001F337B">
      <w:pPr>
        <w:suppressAutoHyphens/>
        <w:spacing w:after="0"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  <w:bookmarkEnd w:id="25"/>
      <w:bookmarkEnd w:id="26"/>
      <w:bookmarkEnd w:id="27"/>
      <w:bookmarkEnd w:id="28"/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>
        <w:t>1.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ОБЩИЕ СВЕДЕНИЯ О МУНИЦИПАЛЬНОМ ОБРАЗОВАНИИ</w:t>
      </w:r>
      <w:r>
        <w:tab/>
      </w:r>
      <w:r>
        <w:fldChar w:fldCharType="begin"/>
      </w:r>
      <w:r>
        <w:instrText xml:space="preserve"> PAGEREF _Toc57633791 \h </w:instrText>
      </w:r>
      <w:r>
        <w:fldChar w:fldCharType="separate"/>
      </w:r>
      <w:r>
        <w:t>9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1.1.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Общие сведения о муниципальном образовании</w:t>
      </w:r>
      <w:r>
        <w:tab/>
      </w:r>
      <w:r>
        <w:fldChar w:fldCharType="begin"/>
      </w:r>
      <w:r>
        <w:instrText xml:space="preserve"> PAGEREF _Toc57633792 \h </w:instrText>
      </w:r>
      <w:r>
        <w:fldChar w:fldCharType="separate"/>
      </w:r>
      <w:r>
        <w:t>9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1.1.1.Историческая справка</w:t>
      </w:r>
      <w:r>
        <w:tab/>
      </w:r>
      <w:r>
        <w:fldChar w:fldCharType="begin"/>
      </w:r>
      <w:r>
        <w:instrText xml:space="preserve"> PAGEREF _Toc57633793 \h </w:instrText>
      </w:r>
      <w:r>
        <w:fldChar w:fldCharType="separate"/>
      </w:r>
      <w:r>
        <w:t>9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1.2.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Природные условия и ресурсы</w:t>
      </w:r>
      <w:r>
        <w:tab/>
      </w:r>
      <w:r>
        <w:fldChar w:fldCharType="begin"/>
      </w:r>
      <w:r>
        <w:instrText xml:space="preserve"> PAGEREF _Toc57633794 \h </w:instrText>
      </w:r>
      <w:r>
        <w:fldChar w:fldCharType="separate"/>
      </w:r>
      <w:r>
        <w:t>12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1.2.1.Климат</w:t>
      </w:r>
      <w:r>
        <w:tab/>
      </w:r>
      <w:r>
        <w:fldChar w:fldCharType="begin"/>
      </w:r>
      <w:r>
        <w:instrText xml:space="preserve"> PAGEREF _Toc57633795</w:instrText>
      </w:r>
      <w:r>
        <w:instrText xml:space="preserve"> \h </w:instrText>
      </w:r>
      <w:r>
        <w:fldChar w:fldCharType="separate"/>
      </w:r>
      <w:r>
        <w:t>12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iCs/>
        </w:rPr>
        <w:t>1.2.2.Гидрогеологическая характеристика. Водные ресурсы</w:t>
      </w:r>
      <w:r>
        <w:tab/>
      </w:r>
      <w:r>
        <w:fldChar w:fldCharType="begin"/>
      </w:r>
      <w:r>
        <w:instrText xml:space="preserve"> PAGEREF _Toc57633796 \h </w:instrText>
      </w:r>
      <w:r>
        <w:fldChar w:fldCharType="separate"/>
      </w:r>
      <w:r>
        <w:t>14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1.2.3.</w:t>
      </w:r>
      <w:r>
        <w:rPr>
          <w:iCs/>
        </w:rPr>
        <w:t>Геология</w:t>
      </w:r>
      <w:r>
        <w:tab/>
      </w:r>
      <w:r>
        <w:fldChar w:fldCharType="begin"/>
      </w:r>
      <w:r>
        <w:instrText xml:space="preserve"> PAGEREF _Toc5763</w:instrText>
      </w:r>
      <w:r>
        <w:instrText xml:space="preserve">3797 \h </w:instrText>
      </w:r>
      <w:r>
        <w:fldChar w:fldCharType="separate"/>
      </w:r>
      <w:r>
        <w:t>15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1.2.4.Рельеф</w:t>
      </w:r>
      <w:r>
        <w:tab/>
      </w:r>
      <w:r>
        <w:fldChar w:fldCharType="begin"/>
      </w:r>
      <w:r>
        <w:instrText xml:space="preserve"> PAGEREF _Toc57633798 \h </w:instrText>
      </w:r>
      <w:r>
        <w:fldChar w:fldCharType="separate"/>
      </w:r>
      <w:r>
        <w:t>17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1.2.5.Минерально-сырьевые ресурсы</w:t>
      </w:r>
      <w:r>
        <w:tab/>
      </w:r>
      <w:r>
        <w:fldChar w:fldCharType="begin"/>
      </w:r>
      <w:r>
        <w:instrText xml:space="preserve"> PAGEREF _Toc57633799 \h </w:instrText>
      </w:r>
      <w:r>
        <w:fldChar w:fldCharType="separate"/>
      </w:r>
      <w:r>
        <w:t>20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1.2.6.Земельные и агроклиматические ресурсы</w:t>
      </w:r>
      <w:r>
        <w:tab/>
      </w:r>
      <w:r>
        <w:fldChar w:fldCharType="begin"/>
      </w:r>
      <w:r>
        <w:instrText xml:space="preserve"> PAGEREF _Toc57633800 \h </w:instrText>
      </w:r>
      <w:r>
        <w:fldChar w:fldCharType="separate"/>
      </w:r>
      <w:r>
        <w:t>20</w:t>
      </w:r>
      <w:r>
        <w:fldChar w:fldCharType="end"/>
      </w:r>
    </w:p>
    <w:p w:rsidR="00DD5864" w:rsidRDefault="001F337B">
      <w:pPr>
        <w:pStyle w:val="33"/>
        <w:tabs>
          <w:tab w:val="left" w:pos="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1.2.7.Лесные ресурсы</w:t>
      </w:r>
      <w:r>
        <w:tab/>
      </w:r>
      <w:r>
        <w:fldChar w:fldCharType="begin"/>
      </w:r>
      <w:r>
        <w:instrText xml:space="preserve"> PAGEREF _Toc57633801 \h </w:instrText>
      </w:r>
      <w:r>
        <w:fldChar w:fldCharType="separate"/>
      </w:r>
      <w:r>
        <w:t>21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2.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СВЕДЕНИЯ ОБ УТВЕРЖДЕННЫХ ДОКУМЕНТАХ СТРАТЕГИЧЕСКОГО ПЛАНИРОВАНИЯ</w:t>
      </w:r>
      <w:r>
        <w:tab/>
      </w:r>
      <w:r>
        <w:fldChar w:fldCharType="begin"/>
      </w:r>
      <w:r>
        <w:instrText xml:space="preserve"> PAGEREF _Toc57633802 \h </w:instrText>
      </w:r>
      <w:r>
        <w:fldChar w:fldCharType="separate"/>
      </w:r>
      <w:r>
        <w:t>23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2.1.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 xml:space="preserve">Сведения об утвержденных </w:t>
      </w:r>
      <w:r>
        <w:rPr>
          <w:kern w:val="0"/>
        </w:rPr>
        <w:t>документах стратегического планирования,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</w:t>
      </w:r>
      <w:r>
        <w:rPr>
          <w:kern w:val="0"/>
        </w:rPr>
        <w:t>ующих бюджетов, предусматривающих создание объектов местного значения</w:t>
      </w:r>
      <w:r>
        <w:tab/>
      </w:r>
      <w:r>
        <w:fldChar w:fldCharType="begin"/>
      </w:r>
      <w:r>
        <w:instrText xml:space="preserve"> PAGEREF _Toc57633803 \h </w:instrText>
      </w:r>
      <w:r>
        <w:fldChar w:fldCharType="separate"/>
      </w:r>
      <w:r>
        <w:t>23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3.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ОБОСНОВАНИЕ ВЫБРАННОГО ВАРИАНТА РАЗМЕЩЕНИЯ ОБЪЕКТОВ МЕСТНОГО ЗНАЧЕНИЯ НА ОСНОВЕ АНАЛИЗА И</w:t>
      </w:r>
      <w:r>
        <w:t>СПОЛЬЗОВАНИЯ ТЕРРИТОРИЙ МУНИЦИПАЛЬНОГО ОБРАЗОВАНИЯ</w:t>
      </w:r>
      <w:r>
        <w:tab/>
      </w:r>
      <w:r>
        <w:fldChar w:fldCharType="begin"/>
      </w:r>
      <w:r>
        <w:instrText xml:space="preserve"> PAGEREF _Toc57633804 \h </w:instrText>
      </w:r>
      <w:r>
        <w:fldChar w:fldCharType="separate"/>
      </w:r>
      <w:r>
        <w:t>26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3.1.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Территориально-планировочная организация территории</w:t>
      </w:r>
      <w:r>
        <w:tab/>
      </w:r>
      <w:r>
        <w:fldChar w:fldCharType="begin"/>
      </w:r>
      <w:r>
        <w:instrText xml:space="preserve"> PAGEREF _Toc57633805 \h </w:instrText>
      </w:r>
      <w:r>
        <w:fldChar w:fldCharType="separate"/>
      </w:r>
      <w:r>
        <w:t>26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3.2.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Экономическая база муниципального образования</w:t>
      </w:r>
      <w:r>
        <w:tab/>
      </w:r>
      <w:r>
        <w:fldChar w:fldCharType="begin"/>
      </w:r>
      <w:r>
        <w:instrText xml:space="preserve"> PAGEREF _Toc57633806 \h </w:instrText>
      </w:r>
      <w:r>
        <w:fldChar w:fldCharType="separate"/>
      </w:r>
      <w:r>
        <w:t>34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  <w:lang w:eastAsia="ar-SA"/>
        </w:rPr>
        <w:t>3.3.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  <w:lang w:eastAsia="ar-SA"/>
        </w:rPr>
        <w:t>Население</w:t>
      </w:r>
      <w:r>
        <w:tab/>
      </w:r>
      <w:r>
        <w:fldChar w:fldCharType="begin"/>
      </w:r>
      <w:r>
        <w:instrText xml:space="preserve"> PAGEREF _Toc57633807 \h </w:instrText>
      </w:r>
      <w:r>
        <w:fldChar w:fldCharType="separate"/>
      </w:r>
      <w:r>
        <w:t>36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3.4.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Жилищный фонд</w:t>
      </w:r>
      <w:r>
        <w:tab/>
      </w:r>
      <w:r>
        <w:fldChar w:fldCharType="begin"/>
      </w:r>
      <w:r>
        <w:instrText xml:space="preserve"> PAGEREF _Toc57633808 \h </w:instrText>
      </w:r>
      <w:r>
        <w:fldChar w:fldCharType="separate"/>
      </w:r>
      <w:r>
        <w:t>37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3.5.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Система культурно-бытового обслуживания</w:t>
      </w:r>
      <w:r>
        <w:tab/>
      </w:r>
      <w:r>
        <w:fldChar w:fldCharType="begin"/>
      </w:r>
      <w:r>
        <w:instrText xml:space="preserve"> PAGEREF _Toc57633809 \h </w:instrText>
      </w:r>
      <w:r>
        <w:fldChar w:fldCharType="separate"/>
      </w:r>
      <w:r>
        <w:t>40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3.6.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Территории производственно-коммунального назначения</w:t>
      </w:r>
      <w:r>
        <w:tab/>
      </w:r>
      <w:r>
        <w:fldChar w:fldCharType="begin"/>
      </w:r>
      <w:r>
        <w:instrText xml:space="preserve"> PAGEREF _Toc57633810 \h </w:instrText>
      </w:r>
      <w:r>
        <w:fldChar w:fldCharType="separate"/>
      </w:r>
      <w:r>
        <w:t>46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3.7.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Транспортная инфраструктура муниципал</w:t>
      </w:r>
      <w:r>
        <w:rPr>
          <w:kern w:val="0"/>
        </w:rPr>
        <w:t>ьного образования</w:t>
      </w:r>
      <w:r>
        <w:tab/>
      </w:r>
      <w:r>
        <w:fldChar w:fldCharType="begin"/>
      </w:r>
      <w:r>
        <w:instrText xml:space="preserve"> PAGEREF _Toc57633811 \h </w:instrText>
      </w:r>
      <w:r>
        <w:fldChar w:fldCharType="separate"/>
      </w:r>
      <w:r>
        <w:t>49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3.8.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Инженерное оборудование территории</w:t>
      </w:r>
      <w:r>
        <w:tab/>
      </w:r>
      <w:r>
        <w:fldChar w:fldCharType="begin"/>
      </w:r>
      <w:r>
        <w:instrText xml:space="preserve"> PAGEREF _Toc57633812 \h </w:instrText>
      </w:r>
      <w:r>
        <w:fldChar w:fldCharType="separate"/>
      </w:r>
      <w:r>
        <w:t>50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3.8.1.Водо</w:t>
      </w:r>
      <w:r>
        <w:rPr>
          <w:kern w:val="32"/>
          <w:lang w:eastAsia="ru-RU"/>
        </w:rPr>
        <w:t>снабжение</w:t>
      </w:r>
      <w:r>
        <w:tab/>
      </w:r>
      <w:r>
        <w:fldChar w:fldCharType="begin"/>
      </w:r>
      <w:r>
        <w:instrText xml:space="preserve"> PAGEREF _Toc57633813 \h </w:instrText>
      </w:r>
      <w:r>
        <w:fldChar w:fldCharType="separate"/>
      </w:r>
      <w:r>
        <w:t>51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3.8.2.Водоотведение</w:t>
      </w:r>
      <w:r>
        <w:tab/>
      </w:r>
      <w:r>
        <w:fldChar w:fldCharType="begin"/>
      </w:r>
      <w:r>
        <w:instrText xml:space="preserve"> PAGEREF _Toc57633814 \h </w:instrText>
      </w:r>
      <w:r>
        <w:fldChar w:fldCharType="separate"/>
      </w:r>
      <w:r>
        <w:t>52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3.8.3.Теплоснабжение</w:t>
      </w:r>
      <w:r>
        <w:tab/>
      </w:r>
      <w:r>
        <w:fldChar w:fldCharType="begin"/>
      </w:r>
      <w:r>
        <w:instrText xml:space="preserve"> PAGEREF _Toc57633815 \h </w:instrText>
      </w:r>
      <w:r>
        <w:fldChar w:fldCharType="separate"/>
      </w:r>
      <w:r>
        <w:t>53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3.8.4.Газоснабжение</w:t>
      </w:r>
      <w:r>
        <w:tab/>
      </w:r>
      <w:r>
        <w:fldChar w:fldCharType="begin"/>
      </w:r>
      <w:r>
        <w:instrText xml:space="preserve"> PAGEREF _Toc57633816 \h </w:instrText>
      </w:r>
      <w:r>
        <w:fldChar w:fldCharType="separate"/>
      </w:r>
      <w:r>
        <w:t>53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lastRenderedPageBreak/>
        <w:t>3.8.5.Электроснабжение</w:t>
      </w:r>
      <w:r>
        <w:tab/>
      </w:r>
      <w:r>
        <w:fldChar w:fldCharType="begin"/>
      </w:r>
      <w:r>
        <w:instrText xml:space="preserve"> PAGEREF _Toc57633817 \h </w:instrText>
      </w:r>
      <w:r>
        <w:fldChar w:fldCharType="separate"/>
      </w:r>
      <w:r>
        <w:t>55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3.8.6.Связь, радиовещание, телевидение</w:t>
      </w:r>
      <w:r>
        <w:tab/>
      </w:r>
      <w:r>
        <w:fldChar w:fldCharType="begin"/>
      </w:r>
      <w:r>
        <w:instrText xml:space="preserve"> PAGEREF _Toc57633818 \h </w:instrText>
      </w:r>
      <w:r>
        <w:fldChar w:fldCharType="separate"/>
      </w:r>
      <w:r>
        <w:t>55</w:t>
      </w:r>
      <w:r>
        <w:fldChar w:fldCharType="end"/>
      </w:r>
    </w:p>
    <w:p w:rsidR="00DD5864" w:rsidRDefault="001F337B">
      <w:pPr>
        <w:pStyle w:val="23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3.9.</w:t>
      </w:r>
      <w:r>
        <w:rPr>
          <w:rFonts w:asciiTheme="minorHAnsi" w:eastAsiaTheme="minorEastAsia" w:hAnsiTheme="minorHAnsi" w:cstheme="minorBidi"/>
          <w:kern w:val="0"/>
          <w:sz w:val="22"/>
          <w:szCs w:val="22"/>
        </w:rPr>
        <w:tab/>
      </w:r>
      <w:r>
        <w:rPr>
          <w:kern w:val="0"/>
        </w:rPr>
        <w:t>Система озеленения</w:t>
      </w:r>
      <w:r>
        <w:tab/>
      </w:r>
      <w:r>
        <w:fldChar w:fldCharType="begin"/>
      </w:r>
      <w:r>
        <w:instrText xml:space="preserve"> PAGEREF _Toc57633819 \h </w:instrText>
      </w:r>
      <w:r>
        <w:fldChar w:fldCharType="separate"/>
      </w:r>
      <w:r>
        <w:t>56</w:t>
      </w:r>
      <w:r>
        <w:fldChar w:fldCharType="end"/>
      </w:r>
    </w:p>
    <w:p w:rsidR="00DD5864" w:rsidRDefault="001F337B">
      <w:pPr>
        <w:pStyle w:val="23"/>
        <w:tabs>
          <w:tab w:val="left" w:pos="720"/>
        </w:tabs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3.10.Территории специального назначения</w:t>
      </w:r>
      <w:r>
        <w:tab/>
      </w:r>
      <w:r>
        <w:fldChar w:fldCharType="begin"/>
      </w:r>
      <w:r>
        <w:instrText xml:space="preserve"> PAGEREF _Toc57633820 \h </w:instrText>
      </w:r>
      <w:r>
        <w:fldChar w:fldCharType="separate"/>
      </w:r>
      <w:r>
        <w:t>64</w:t>
      </w:r>
      <w:r>
        <w:fldChar w:fldCharType="end"/>
      </w:r>
    </w:p>
    <w:p w:rsidR="00DD5864" w:rsidRDefault="001F337B">
      <w:pPr>
        <w:pStyle w:val="23"/>
        <w:tabs>
          <w:tab w:val="left" w:pos="720"/>
        </w:tabs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3.11.Санитарно-экологическое состояние окружающей среды.</w:t>
      </w:r>
      <w:r>
        <w:tab/>
      </w:r>
      <w:r>
        <w:fldChar w:fldCharType="begin"/>
      </w:r>
      <w:r>
        <w:instrText xml:space="preserve"> PAGEREF _Toc57633821 \h </w:instrText>
      </w:r>
      <w:r>
        <w:fldChar w:fldCharType="separate"/>
      </w:r>
      <w:r>
        <w:t>65</w:t>
      </w:r>
      <w:r>
        <w:fldChar w:fldCharType="end"/>
      </w:r>
    </w:p>
    <w:p w:rsidR="00DD5864" w:rsidRDefault="001F337B">
      <w:pPr>
        <w:pStyle w:val="23"/>
        <w:tabs>
          <w:tab w:val="left" w:pos="720"/>
        </w:tabs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rPr>
          <w:kern w:val="0"/>
        </w:rPr>
        <w:t>3.12.Зоны с особыми условиями использования территорий</w:t>
      </w:r>
      <w:r>
        <w:tab/>
      </w:r>
      <w:r>
        <w:fldChar w:fldCharType="begin"/>
      </w:r>
      <w:r>
        <w:instrText xml:space="preserve"> PAGEREF _Toc57633822 \h </w:instrText>
      </w:r>
      <w:r>
        <w:fldChar w:fldCharType="separate"/>
      </w:r>
      <w:r>
        <w:t>67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3.12.1.Осо</w:t>
      </w:r>
      <w:r>
        <w:rPr>
          <w:kern w:val="32"/>
          <w:lang w:eastAsia="ru-RU"/>
        </w:rPr>
        <w:t>бо охраняемые природные территории</w:t>
      </w:r>
      <w:r>
        <w:tab/>
      </w:r>
      <w:r>
        <w:fldChar w:fldCharType="begin"/>
      </w:r>
      <w:r>
        <w:instrText xml:space="preserve"> PAGEREF _Toc57633823 \h </w:instrText>
      </w:r>
      <w:r>
        <w:fldChar w:fldCharType="separate"/>
      </w:r>
      <w:r>
        <w:t>67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3.12.2.Водоохранные зоны и прибрежные защитные полосы</w:t>
      </w:r>
      <w:r>
        <w:tab/>
      </w:r>
      <w:r>
        <w:fldChar w:fldCharType="begin"/>
      </w:r>
      <w:r>
        <w:instrText xml:space="preserve"> PAGEREF _Toc57633824 \h </w:instrText>
      </w:r>
      <w:r>
        <w:fldChar w:fldCharType="separate"/>
      </w:r>
      <w:r>
        <w:t>73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3.12.3.Зоны санитарной охраны источников пит</w:t>
      </w:r>
      <w:r>
        <w:rPr>
          <w:kern w:val="32"/>
          <w:lang w:eastAsia="ru-RU"/>
        </w:rPr>
        <w:t>ьевого водоснабжения</w:t>
      </w:r>
      <w:r>
        <w:tab/>
      </w:r>
      <w:r>
        <w:fldChar w:fldCharType="begin"/>
      </w:r>
      <w:r>
        <w:instrText xml:space="preserve"> PAGEREF _Toc57633825 \h </w:instrText>
      </w:r>
      <w:r>
        <w:fldChar w:fldCharType="separate"/>
      </w:r>
      <w:r>
        <w:t>78</w:t>
      </w:r>
      <w:r>
        <w:fldChar w:fldCharType="end"/>
      </w:r>
    </w:p>
    <w:p w:rsidR="00DD5864" w:rsidRDefault="001F337B">
      <w:pPr>
        <w:pStyle w:val="33"/>
        <w:tabs>
          <w:tab w:val="left" w:pos="1440"/>
          <w:tab w:val="right" w:leader="dot" w:pos="9639"/>
        </w:tabs>
        <w:ind w:left="0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rPr>
          <w:kern w:val="32"/>
          <w:lang w:eastAsia="ru-RU"/>
        </w:rPr>
        <w:t>3.12.4.Санитарно-защитные и охранные зоны.</w:t>
      </w:r>
      <w:r>
        <w:tab/>
      </w:r>
      <w:r>
        <w:fldChar w:fldCharType="begin"/>
      </w:r>
      <w:r>
        <w:instrText xml:space="preserve"> PAGEREF _Toc57633826 \h </w:instrText>
      </w:r>
      <w:r>
        <w:fldChar w:fldCharType="separate"/>
      </w:r>
      <w:r>
        <w:t>84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4.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ОЦЕНКА ВОЗМОЖНОГО ВЛИЯНИЯ ПЛАНИРУЕМЫХ ДЛЯ РАЗМЕЩЕНИЯ ОБЪЕКТОВ МЕСТНОГО ЗНАЧЕНИЯ НА КОМПЛЕКСНОЕ РАЗВИТИЕ ТЕРРИТОРИИ</w:t>
      </w:r>
      <w:r>
        <w:tab/>
      </w:r>
      <w:r>
        <w:fldChar w:fldCharType="begin"/>
      </w:r>
      <w:r>
        <w:instrText xml:space="preserve"> PAGEREF _Toc57633827 \h </w:instrText>
      </w:r>
      <w:r>
        <w:fldChar w:fldCharType="separate"/>
      </w:r>
      <w:r>
        <w:t>87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5.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МЕРОПРИЯТИЯ, УТВЕРЖДЕННЫЕ ДОКУМЕНТАМИ ТЕРРИ</w:t>
      </w:r>
      <w:r>
        <w:t>ТОРИАЛЬНОГО ПЛАНИРОВАНИЯ КРАСНОДАРСКОГО КРАЯ</w:t>
      </w:r>
      <w:r>
        <w:tab/>
      </w:r>
      <w:r>
        <w:fldChar w:fldCharType="begin"/>
      </w:r>
      <w:r>
        <w:instrText xml:space="preserve"> PAGEREF _Toc57633828 \h </w:instrText>
      </w:r>
      <w:r>
        <w:fldChar w:fldCharType="separate"/>
      </w:r>
      <w:r>
        <w:t>89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6.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ПЕРЕЧЕНЬ ОСНОВНЫХ ФАКТОРОВ РИСКА ВОЗНИКНОВЕНИЯ ЧРЕЗВЫЧАЙНЫХ СИТУАЦИЙ ПРИРОДНОГО И ТЕХНОГЕННОГО ХАРАКТЕРА</w:t>
      </w:r>
      <w:r>
        <w:tab/>
      </w:r>
      <w:r>
        <w:fldChar w:fldCharType="begin"/>
      </w:r>
      <w:r>
        <w:instrText xml:space="preserve"> PAGEREF</w:instrText>
      </w:r>
      <w:r>
        <w:instrText xml:space="preserve"> _Toc57633829 \h </w:instrText>
      </w:r>
      <w:r>
        <w:fldChar w:fldCharType="separate"/>
      </w:r>
      <w:r>
        <w:t>94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7.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ПРЕДЛОЖЕНИЯ ПО ИЗМЕНЕНИЮ ГРАНИЦ МУНИЦИПАЛЬНОГО ОБРАЗОВАНИЯ И БАЛАНСА ЗЕМЕЛЬ В ПРЕДЕЛАХ ПЕРСПЕКТИВНОЙ ГРАНИЦЫ МУНИЦИПАЛЬНОГО ОБРАЗОВАНИЯ</w:t>
      </w:r>
      <w:r>
        <w:tab/>
      </w:r>
      <w:r>
        <w:fldChar w:fldCharType="begin"/>
      </w:r>
      <w:r>
        <w:instrText xml:space="preserve"> PAGEREF _Toc57633830 \h </w:instrText>
      </w:r>
      <w:r>
        <w:fldChar w:fldCharType="separate"/>
      </w:r>
      <w:r>
        <w:t>107</w:t>
      </w:r>
      <w:r>
        <w:fldChar w:fldCharType="end"/>
      </w:r>
    </w:p>
    <w:p w:rsidR="00DD5864" w:rsidRDefault="001F337B">
      <w:pPr>
        <w:pStyle w:val="13"/>
        <w:tabs>
          <w:tab w:val="clear" w:pos="9345"/>
          <w:tab w:val="left" w:pos="480"/>
          <w:tab w:val="right" w:leader="dot" w:pos="9639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t>8.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ab/>
      </w:r>
      <w:r>
        <w:t>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r>
        <w:tab/>
      </w:r>
      <w:r>
        <w:fldChar w:fldCharType="begin"/>
      </w:r>
      <w:r>
        <w:instrText xml:space="preserve"> PAGEREF _Toc57633831 \h </w:instrText>
      </w:r>
      <w:r>
        <w:fldChar w:fldCharType="separate"/>
      </w:r>
      <w:r>
        <w:t>108</w:t>
      </w:r>
      <w:r>
        <w:fldChar w:fldCharType="end"/>
      </w:r>
    </w:p>
    <w:p w:rsidR="00DD5864" w:rsidRDefault="001F337B">
      <w:pPr>
        <w:pStyle w:val="23"/>
      </w:pPr>
      <w:r>
        <w:fldChar w:fldCharType="end"/>
      </w:r>
      <w:bookmarkStart w:id="29" w:name="_Toc268263621"/>
      <w:bookmarkStart w:id="30" w:name="_Toc342472300"/>
      <w:bookmarkEnd w:id="2"/>
      <w:bookmarkEnd w:id="3"/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DD5864">
      <w:pPr>
        <w:pStyle w:val="affc"/>
        <w:suppressAutoHyphens/>
        <w:spacing w:after="0" w:line="360" w:lineRule="auto"/>
        <w:ind w:left="0" w:firstLine="851"/>
        <w:jc w:val="both"/>
      </w:pPr>
    </w:p>
    <w:p w:rsidR="00DD5864" w:rsidRDefault="00DD5864">
      <w:pPr>
        <w:pStyle w:val="affc"/>
        <w:suppressAutoHyphens/>
        <w:spacing w:after="0" w:line="360" w:lineRule="auto"/>
        <w:ind w:left="0" w:firstLine="851"/>
        <w:jc w:val="both"/>
      </w:pPr>
    </w:p>
    <w:p w:rsidR="00DD5864" w:rsidRDefault="00DD5864">
      <w:pPr>
        <w:pStyle w:val="affc"/>
        <w:suppressAutoHyphens/>
        <w:spacing w:after="0" w:line="360" w:lineRule="auto"/>
        <w:ind w:left="0" w:firstLine="851"/>
        <w:jc w:val="both"/>
      </w:pPr>
    </w:p>
    <w:p w:rsidR="00DD5864" w:rsidRDefault="001F337B">
      <w:pPr>
        <w:pStyle w:val="affc"/>
        <w:suppressAutoHyphens/>
        <w:spacing w:after="0" w:line="360" w:lineRule="auto"/>
        <w:ind w:left="0"/>
        <w:jc w:val="center"/>
        <w:outlineLvl w:val="0"/>
        <w:rPr>
          <w:b/>
        </w:rPr>
      </w:pPr>
      <w:r>
        <w:rPr>
          <w:b/>
        </w:rPr>
        <w:lastRenderedPageBreak/>
        <w:t>ВВЕДЕНИЕ</w:t>
      </w:r>
      <w:bookmarkEnd w:id="4"/>
      <w:bookmarkEnd w:id="5"/>
      <w:bookmarkEnd w:id="6"/>
      <w:bookmarkEnd w:id="29"/>
      <w:bookmarkEnd w:id="30"/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Разработка Генерального плана Екатериновского сельского поселения Щербиновского района (далее - Генеральный план) осуществлена ООО «Центр Картографии и </w:t>
      </w:r>
      <w:r>
        <w:t>Территориального Планирования» в соответствии с Муниципальный контракт № 03183000183200001010001 от 15.09.2020 г., заключённым с главой администрации муниципального образования Щербиновского района.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Генеральный план подготовлен на всю территорию Екатеринов</w:t>
      </w:r>
      <w:r>
        <w:t>ского сельского поселения Щербиновского района в границах,  установленных Законом Краснодарского края от 22 июля 2004 года № 770-КЗ «Об установлении границ муниципального образования Щербиновский район, наделении его статусом муниципального района, образов</w:t>
      </w:r>
      <w:r>
        <w:t>ании в его составе муниципальных образований – сельских поселений –  и установлении их границ», наделено статусом сельского поселения, входящего в состав муниципального образования Щербиновский район Краснодарского края.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Генеральный план разрабатывается в </w:t>
      </w:r>
      <w:r>
        <w:t xml:space="preserve">соответствии с требованиями действующего законодательства Российской Федерации: 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Градостроительного Кодекса Российской Федерации;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Земельного Кодекса Российской Федерации;</w:t>
      </w:r>
    </w:p>
    <w:p w:rsidR="00DD5864" w:rsidRDefault="001F337B">
      <w:pPr>
        <w:suppressAutoHyphens/>
        <w:spacing w:after="0" w:line="360" w:lineRule="auto"/>
        <w:ind w:left="143" w:firstLine="708"/>
        <w:jc w:val="both"/>
      </w:pPr>
      <w:r>
        <w:t>- Водного кодекса Российской Федерации;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Лесного кодекса Российской Федерации;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- Федерального Закона от 25.06.2002 г. № 73-ФЗ «Об объектах культурного наследия (памятников истории и культуры) народов Российской Федерации»; 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Федерального Закона от 22.07.2008 г. № 123-ФЗ «Технический регламент о требованиях пожарной безопасности»;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- </w:t>
      </w:r>
      <w:r>
        <w:t>СНиП 11-04-2003 «Инструкция о порядке разработки, согласования, экспертизы и утверждения градостроительной документации» (приняты и введены в действие Постановлением Госстроя РФ от 29.10.2002 г. № 150);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СП 42.13330.2016 Градостроительство. Планировка и з</w:t>
      </w:r>
      <w:r>
        <w:t>астройка городских и сельских поселений. Актуализированная редакция СНиП 2.07.01-89*;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СанПиН 2.2.1/2.1.1.1200-03 «Санитарно-защитные зоны и санитарная классификация предприятий, сооружений и иных объектов» (приняты и введены в действие Постановлением Гла</w:t>
      </w:r>
      <w:r>
        <w:t>вного государственного санитарного врача РФ от 25.09.2007 г. № 74);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СП 104.13330.2016. Свод правил. Инженерная защита территории от затопления и подтопления. Актуализированная редакция СНиП 2.06.15-85 (утвержден приказом Министерства строительства и жили</w:t>
      </w:r>
      <w:r>
        <w:t>щно-коммунального хозяйства Российской Федерации от 16 декабря 2016 г. N 964/пр и введен в действие с 17 июня 2017 г.);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lastRenderedPageBreak/>
        <w:t xml:space="preserve"> - «Методических рекомендации по разработке проектов генеральных планов поселений и городских округов» (утверждены Приказом Министерства</w:t>
      </w:r>
      <w:r>
        <w:t xml:space="preserve"> регионального развития Российской Федерации от 26.05.2011г. №244);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Требованиями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(утверждённым</w:t>
      </w:r>
      <w:r>
        <w:t>и  приказом Минэкономразвития России от 07.12.2016 г. № 793);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Законами и нормативными правовыми актами Краснодарского края;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Нормативными правовыми актами органов местного самоуправления.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  <w:rPr>
          <w:iCs/>
        </w:rPr>
      </w:pPr>
      <w:r>
        <w:rPr>
          <w:iCs/>
        </w:rPr>
        <w:t xml:space="preserve">Графическая часть генерального плана разработана на материалах с </w:t>
      </w:r>
      <w:r>
        <w:rPr>
          <w:iCs/>
        </w:rPr>
        <w:t xml:space="preserve">использованием следующих интернет порталов общего доступа: http://maps.rosreestr.ru - «Публичная кадастровая карта», http://sasgis.ru – космоснимки. 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  <w:rPr>
          <w:iCs/>
        </w:rPr>
      </w:pPr>
      <w:r>
        <w:rPr>
          <w:iCs/>
        </w:rPr>
        <w:t>При разработке Генерального плана использованы следующие периоды:</w:t>
      </w:r>
    </w:p>
    <w:p w:rsidR="00DD5864" w:rsidRDefault="001F337B">
      <w:pPr>
        <w:pStyle w:val="affc"/>
        <w:widowControl w:val="0"/>
        <w:numPr>
          <w:ilvl w:val="0"/>
          <w:numId w:val="4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исходный год </w:t>
      </w:r>
      <w:r>
        <w:rPr>
          <w:iCs/>
        </w:rPr>
        <w:tab/>
      </w:r>
      <w:r>
        <w:rPr>
          <w:iCs/>
          <w:lang w:val="en-US"/>
        </w:rPr>
        <w:t>–</w:t>
      </w:r>
      <w:r>
        <w:rPr>
          <w:iCs/>
        </w:rPr>
        <w:t xml:space="preserve"> 2020 год;</w:t>
      </w:r>
    </w:p>
    <w:p w:rsidR="00DD5864" w:rsidRDefault="001F337B">
      <w:pPr>
        <w:pStyle w:val="affc"/>
        <w:widowControl w:val="0"/>
        <w:numPr>
          <w:ilvl w:val="0"/>
          <w:numId w:val="4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I очередь </w:t>
      </w:r>
      <w:r>
        <w:rPr>
          <w:iCs/>
        </w:rPr>
        <w:tab/>
      </w:r>
      <w:r>
        <w:rPr>
          <w:iCs/>
        </w:rPr>
        <w:tab/>
      </w:r>
      <w:r>
        <w:rPr>
          <w:iCs/>
          <w:lang w:val="en-US"/>
        </w:rPr>
        <w:t>–</w:t>
      </w:r>
      <w:r>
        <w:rPr>
          <w:iCs/>
        </w:rPr>
        <w:t xml:space="preserve"> </w:t>
      </w:r>
      <w:r>
        <w:rPr>
          <w:iCs/>
        </w:rPr>
        <w:t>2030 год;</w:t>
      </w:r>
    </w:p>
    <w:p w:rsidR="00DD5864" w:rsidRDefault="001F337B">
      <w:pPr>
        <w:pStyle w:val="affc"/>
        <w:widowControl w:val="0"/>
        <w:numPr>
          <w:ilvl w:val="0"/>
          <w:numId w:val="4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расчетный срок </w:t>
      </w:r>
      <w:r>
        <w:rPr>
          <w:iCs/>
        </w:rPr>
        <w:tab/>
        <w:t>– 2040 год.</w:t>
      </w:r>
    </w:p>
    <w:p w:rsidR="00DD5864" w:rsidRDefault="00DD5864">
      <w:pPr>
        <w:widowControl w:val="0"/>
        <w:suppressAutoHyphens/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</w:p>
    <w:p w:rsidR="00DD5864" w:rsidRDefault="001F337B">
      <w:pPr>
        <w:widowControl w:val="0"/>
        <w:suppressAutoHyphens/>
        <w:spacing w:after="0" w:line="360" w:lineRule="auto"/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проектных материалов</w:t>
      </w:r>
    </w:p>
    <w:p w:rsidR="00DD5864" w:rsidRDefault="001F337B">
      <w:pPr>
        <w:widowControl w:val="0"/>
        <w:suppressAutoHyphens/>
        <w:spacing w:after="0" w:line="360" w:lineRule="auto"/>
        <w:ind w:firstLine="851"/>
        <w:jc w:val="both"/>
        <w:outlineLvl w:val="0"/>
        <w:rPr>
          <w:b/>
          <w:i/>
          <w:u w:val="single"/>
        </w:rPr>
      </w:pPr>
      <w:r>
        <w:rPr>
          <w:b/>
          <w:i/>
          <w:u w:val="single"/>
        </w:rPr>
        <w:t>Содержание генерального плана</w:t>
      </w:r>
    </w:p>
    <w:p w:rsidR="00DD5864" w:rsidRDefault="001F337B">
      <w:pPr>
        <w:widowControl w:val="0"/>
        <w:suppressAutoHyphens/>
        <w:spacing w:after="0" w:line="360" w:lineRule="auto"/>
        <w:ind w:firstLine="851"/>
        <w:jc w:val="both"/>
        <w:outlineLvl w:val="0"/>
        <w:rPr>
          <w:b/>
          <w:bCs/>
          <w:i/>
        </w:rPr>
      </w:pPr>
      <w:r>
        <w:rPr>
          <w:b/>
          <w:bCs/>
          <w:i/>
        </w:rPr>
        <w:t>Том 1 «Положения о территориальном планировании»: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цели и задачи территориального планирования;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перечень мероприятий по территориальному планированию и указание</w:t>
      </w:r>
      <w:r>
        <w:rPr>
          <w:bCs/>
        </w:rPr>
        <w:t xml:space="preserve"> на последовательность их выполнения.</w:t>
      </w:r>
    </w:p>
    <w:p w:rsidR="00DD5864" w:rsidRDefault="001F337B">
      <w:pPr>
        <w:keepNext/>
        <w:keepLines/>
        <w:widowControl w:val="0"/>
        <w:suppressAutoHyphens/>
        <w:spacing w:after="0" w:line="360" w:lineRule="auto"/>
        <w:ind w:firstLine="851"/>
        <w:jc w:val="both"/>
        <w:rPr>
          <w:b/>
          <w:i/>
        </w:rPr>
      </w:pPr>
      <w:r>
        <w:rPr>
          <w:b/>
          <w:i/>
        </w:rPr>
        <w:t>Альбом 1 «Генеральный план Екатериновского сельского поселения  (графические материалы)»: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карта планируемого размещения объектов местного значения 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</w:t>
      </w:r>
      <w:r>
        <w:rPr>
          <w:bCs/>
        </w:rPr>
        <w:t xml:space="preserve"> Красный Дар, х. Любимов. М 1:5000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карта границ муниципального образования. М 1:25 000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карта функциональных зон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DD5864" w:rsidRDefault="00DD5864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</w:p>
    <w:p w:rsidR="00DD5864" w:rsidRDefault="001F337B">
      <w:pPr>
        <w:keepNext/>
        <w:keepLines/>
        <w:suppressAutoHyphens/>
        <w:spacing w:after="0" w:line="360" w:lineRule="auto"/>
        <w:ind w:firstLine="851"/>
        <w:jc w:val="both"/>
        <w:outlineLvl w:val="0"/>
        <w:rPr>
          <w:b/>
          <w:bCs/>
          <w:i/>
          <w:u w:val="single"/>
        </w:rPr>
      </w:pPr>
      <w:r>
        <w:rPr>
          <w:b/>
          <w:bCs/>
          <w:i/>
          <w:u w:val="single"/>
        </w:rPr>
        <w:lastRenderedPageBreak/>
        <w:t xml:space="preserve">Содержание прилагаемых к </w:t>
      </w:r>
      <w:r>
        <w:rPr>
          <w:b/>
          <w:bCs/>
          <w:i/>
          <w:u w:val="single"/>
        </w:rPr>
        <w:t>генеральному плану материалов:</w:t>
      </w:r>
    </w:p>
    <w:p w:rsidR="00DD5864" w:rsidRDefault="001F337B">
      <w:pPr>
        <w:keepNext/>
        <w:keepLines/>
        <w:suppressAutoHyphens/>
        <w:spacing w:after="0" w:line="360" w:lineRule="auto"/>
        <w:ind w:firstLine="851"/>
        <w:jc w:val="both"/>
        <w:outlineLvl w:val="0"/>
        <w:rPr>
          <w:b/>
          <w:bCs/>
          <w:i/>
        </w:rPr>
      </w:pPr>
      <w:r>
        <w:rPr>
          <w:b/>
          <w:bCs/>
          <w:i/>
        </w:rPr>
        <w:t>Том 2 «Материалы по обоснованию генерального плана»: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bookmarkStart w:id="31" w:name="_Toc298143253"/>
      <w:r>
        <w:rPr>
          <w:bCs/>
        </w:rPr>
        <w:t>сведения о программах комплексного социально-экономического развития муниципального образования</w:t>
      </w:r>
      <w:bookmarkEnd w:id="31"/>
      <w:r>
        <w:rPr>
          <w:bCs/>
        </w:rPr>
        <w:t>;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обоснование выбранного варианта размещения объектов местного значения муниц</w:t>
      </w:r>
      <w:r>
        <w:rPr>
          <w:bCs/>
        </w:rPr>
        <w:t>ипального образования на основе анализа использования территорий сельского поселения, возможных направлений развития этих территорий и прогнозируемых ограничений их использования;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bookmarkStart w:id="32" w:name="_Toc298143326"/>
      <w:r>
        <w:rPr>
          <w:bCs/>
        </w:rPr>
        <w:t>оценка возможного влияния планируемых для размещения объектов местного значе</w:t>
      </w:r>
      <w:r>
        <w:rPr>
          <w:bCs/>
        </w:rPr>
        <w:t>ния на комплексное развитие территорий</w:t>
      </w:r>
      <w:bookmarkEnd w:id="32"/>
      <w:r>
        <w:rPr>
          <w:bCs/>
        </w:rPr>
        <w:t>;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мероприятия, утвержденные документом территориального планирования  Краснодарского края;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перечень основных факторов риска возникновения чрезвычайных ситуаций природного и техногенного характера.</w:t>
      </w:r>
    </w:p>
    <w:p w:rsidR="00DD5864" w:rsidRDefault="001F337B">
      <w:pPr>
        <w:widowControl w:val="0"/>
        <w:suppressAutoHyphens/>
        <w:spacing w:after="0" w:line="360" w:lineRule="auto"/>
        <w:ind w:firstLine="851"/>
        <w:jc w:val="both"/>
        <w:rPr>
          <w:b/>
          <w:i/>
        </w:rPr>
      </w:pPr>
      <w:r>
        <w:rPr>
          <w:b/>
          <w:i/>
        </w:rPr>
        <w:t>Альбом 2 «Графические</w:t>
      </w:r>
      <w:r>
        <w:rPr>
          <w:b/>
          <w:i/>
        </w:rPr>
        <w:t xml:space="preserve"> материалы обоснования генерального плана муниципального образования Екатериновского сельского поселения: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карта современного использования территории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 к</w:t>
      </w:r>
      <w:r>
        <w:rPr>
          <w:bCs/>
        </w:rPr>
        <w:t>арта анализа комплексного развития территории и размещения объектов местного значения с учетом ограничений использования территории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 карта транспортной </w:t>
      </w:r>
      <w:r>
        <w:rPr>
          <w:bCs/>
        </w:rPr>
        <w:t xml:space="preserve">и инженерной инфраструктуры 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DD5864" w:rsidRDefault="001F337B">
      <w:pPr>
        <w:pStyle w:val="affc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rPr>
          <w:bCs/>
        </w:rPr>
        <w:t>карта границ территорий, подверженных риску возникновения чрезвычайных ситуаций природного и техногенного характера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outlineLvl w:val="0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DD5864" w:rsidRDefault="001F337B">
      <w:pPr>
        <w:pStyle w:val="affc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1:5000.</w:t>
      </w:r>
    </w:p>
    <w:p w:rsidR="00DD5864" w:rsidRDefault="00DD5864">
      <w:pPr>
        <w:widowControl w:val="0"/>
        <w:tabs>
          <w:tab w:val="left" w:pos="1134"/>
        </w:tabs>
        <w:suppressAutoHyphens/>
        <w:spacing w:after="0" w:line="360" w:lineRule="auto"/>
        <w:ind w:left="709"/>
        <w:jc w:val="both"/>
      </w:pP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120" w:after="0"/>
        <w:ind w:left="850" w:hanging="493"/>
        <w:jc w:val="center"/>
        <w:rPr>
          <w:rFonts w:ascii="Times New Roman" w:hAnsi="Times New Roman" w:cs="Times New Roman"/>
        </w:rPr>
      </w:pPr>
      <w:bookmarkStart w:id="33" w:name="_Toc49782495"/>
      <w:bookmarkStart w:id="34" w:name="_Toc342472301"/>
      <w:bookmarkStart w:id="35" w:name="_Toc57633791"/>
      <w:r>
        <w:rPr>
          <w:rFonts w:ascii="Times New Roman" w:hAnsi="Times New Roman" w:cs="Times New Roman"/>
        </w:rPr>
        <w:lastRenderedPageBreak/>
        <w:t>ОБЩИЕ СВЕДЕНИЯ О МУНИЦИПАЛЬНОМ ОБРАЗОВАНИИ</w:t>
      </w:r>
      <w:bookmarkEnd w:id="33"/>
      <w:bookmarkEnd w:id="34"/>
      <w:bookmarkEnd w:id="35"/>
    </w:p>
    <w:p w:rsidR="00DD5864" w:rsidRDefault="00DD5864">
      <w:pPr>
        <w:rPr>
          <w:lang w:eastAsia="ru-RU"/>
        </w:rPr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120" w:after="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36" w:name="_Toc342472302"/>
      <w:bookmarkStart w:id="37" w:name="_Toc57633792"/>
      <w:bookmarkStart w:id="38" w:name="_Toc268263623"/>
      <w:bookmarkStart w:id="39" w:name="_Toc49782496"/>
      <w:bookmarkStart w:id="40" w:name="_Toc263243176"/>
      <w:bookmarkStart w:id="41" w:name="_Toc256375542"/>
      <w:bookmarkStart w:id="42" w:name="_Toc255383196"/>
      <w:bookmarkStart w:id="43" w:name="_Toc253729757"/>
      <w:bookmarkStart w:id="44" w:name="_Toc256429331"/>
      <w:r>
        <w:rPr>
          <w:rFonts w:ascii="Times New Roman" w:hAnsi="Times New Roman" w:cs="Times New Roman"/>
          <w:i w:val="0"/>
          <w:kern w:val="0"/>
          <w:sz w:val="30"/>
          <w:szCs w:val="30"/>
        </w:rPr>
        <w:t>Общие сведения о муниципальном образовании</w:t>
      </w:r>
      <w:bookmarkEnd w:id="36"/>
      <w:bookmarkEnd w:id="37"/>
      <w:bookmarkEnd w:id="38"/>
      <w:bookmarkEnd w:id="39"/>
    </w:p>
    <w:p w:rsidR="00DD5864" w:rsidRDefault="001F337B">
      <w:pPr>
        <w:spacing w:after="0" w:line="360" w:lineRule="auto"/>
        <w:ind w:firstLine="851"/>
        <w:jc w:val="both"/>
      </w:pPr>
      <w:r>
        <w:t xml:space="preserve">Екатериновское сельское поселение Щербиновского района (далее по </w:t>
      </w:r>
      <w:r>
        <w:t>тексту – поселение) расположено в северо-восточной части Щербиновского района Краснодарского края. На севере и на востоке граничит с Азовским районом Ростовской области, на юге – со Старощербиновским сельским поселением и на западе – с Ейскоукреплениским с</w:t>
      </w:r>
      <w:r>
        <w:t>ельским поселением. Южная часть поселения расположена в долине реки Ея.</w:t>
      </w:r>
    </w:p>
    <w:p w:rsidR="00DD5864" w:rsidRDefault="001F337B">
      <w:pPr>
        <w:spacing w:after="0" w:line="360" w:lineRule="auto"/>
        <w:ind w:firstLine="851"/>
        <w:jc w:val="both"/>
      </w:pPr>
      <w:r>
        <w:t>Общая площадь земель в территориальных границах поселения составляет 225 кв. км. В состав поселения входят 3 населенных пункта – село Екатериновка и хутора Любимов, Красный Дар.</w:t>
      </w:r>
    </w:p>
    <w:p w:rsidR="00DD5864" w:rsidRDefault="001F337B">
      <w:pPr>
        <w:spacing w:after="0" w:line="360" w:lineRule="auto"/>
        <w:ind w:firstLine="851"/>
        <w:jc w:val="both"/>
      </w:pPr>
      <w:r>
        <w:t>Административный центр поселения – село Екатериновка, находящийся в 35 км от административного центра муниципального образования Щербиновский район – станицы Старощербиновской и в 249 км от краевого центра – города Краснодара.</w:t>
      </w:r>
      <w:bookmarkStart w:id="45" w:name="_Toc49782497"/>
    </w:p>
    <w:p w:rsidR="00DD5864" w:rsidRDefault="001F337B">
      <w:pPr>
        <w:spacing w:after="0" w:line="360" w:lineRule="auto"/>
        <w:ind w:firstLine="851"/>
        <w:jc w:val="both"/>
      </w:pPr>
      <w:r>
        <w:t>Территория поселения относитс</w:t>
      </w:r>
      <w:r>
        <w:t>я к Приазовской климатической провинции недостаточного увлажнения, входящей в состав климатической области Северного склона Большого Кавказа и равнин Предкавказья. Климат умеренно-континентальный, с преобладанием в течение года северо-восточных ветров, хар</w:t>
      </w:r>
      <w:r>
        <w:t>актеризуется редкими и короткими дождями и незначительным снежным покровом зимой.</w:t>
      </w:r>
    </w:p>
    <w:p w:rsidR="00DD5864" w:rsidRDefault="001F337B">
      <w:pPr>
        <w:pStyle w:val="2"/>
        <w:keepLines/>
        <w:suppressAutoHyphens/>
        <w:spacing w:before="480" w:after="120" w:line="360" w:lineRule="auto"/>
        <w:jc w:val="center"/>
        <w:rPr>
          <w:rFonts w:ascii="Times New Roman" w:hAnsi="Times New Roman" w:cs="Times New Roman"/>
          <w:i w:val="0"/>
          <w:kern w:val="0"/>
        </w:rPr>
      </w:pPr>
      <w:bookmarkStart w:id="46" w:name="_Toc57633793"/>
      <w:r>
        <w:rPr>
          <w:rFonts w:ascii="Times New Roman" w:hAnsi="Times New Roman" w:cs="Times New Roman"/>
          <w:i w:val="0"/>
          <w:kern w:val="0"/>
        </w:rPr>
        <w:t>1.1.1.Историческая справка</w:t>
      </w:r>
      <w:bookmarkEnd w:id="45"/>
      <w:bookmarkEnd w:id="46"/>
    </w:p>
    <w:p w:rsidR="00DD5864" w:rsidRDefault="001F337B">
      <w:pPr>
        <w:spacing w:after="0" w:line="360" w:lineRule="auto"/>
        <w:ind w:firstLine="851"/>
        <w:jc w:val="both"/>
      </w:pPr>
      <w:bookmarkStart w:id="47" w:name="_Toc342472304"/>
      <w:bookmarkStart w:id="48" w:name="_Toc268263625"/>
      <w:bookmarkEnd w:id="40"/>
      <w:bookmarkEnd w:id="41"/>
      <w:bookmarkEnd w:id="42"/>
      <w:bookmarkEnd w:id="43"/>
      <w:bookmarkEnd w:id="44"/>
      <w:r>
        <w:rPr>
          <w:lang w:eastAsia="zh-CN"/>
        </w:rPr>
        <w:t>Село Екатериновка географически расположено в северо-восточной части Щербиновского района, на правом берегу реки Ея, красота этой реки неброская, н</w:t>
      </w:r>
      <w:r>
        <w:rPr>
          <w:lang w:eastAsia="zh-CN"/>
        </w:rPr>
        <w:t>о притягательная. История села Екатериновка богата и интересна. Дата основания села – 1796 год.  Территорию села окружает цепь крупных курганов, что свидетельствует о том, что здесь в древности было поселение или крупное становище кочевников. В последствии</w:t>
      </w:r>
      <w:r>
        <w:rPr>
          <w:lang w:eastAsia="zh-CN"/>
        </w:rPr>
        <w:t xml:space="preserve"> жители отдельным курганам дали названия: цепь курганов северо-западнее села получила название Комаривских, к югу от реки Еи -</w:t>
      </w:r>
      <w:r>
        <w:rPr>
          <w:lang w:val="en-US" w:eastAsia="zh-CN"/>
        </w:rPr>
        <w:t>  </w:t>
      </w:r>
      <w:r>
        <w:rPr>
          <w:lang w:eastAsia="zh-CN"/>
        </w:rPr>
        <w:t xml:space="preserve">курган Могила Слабого, так как возле этого кургана были земли казака Слабого. Древнегреческие географы называли реку Ею-Большой </w:t>
      </w:r>
      <w:r>
        <w:rPr>
          <w:lang w:eastAsia="zh-CN"/>
        </w:rPr>
        <w:t>Ромбит (по свидетельству Ф.Навозова в книге «Краснодарский край» название реки Ея происходит от изменённого русского Иван), они говорили о её несметных рыбных богатствах, и о том, что на берегах её были пункты ловли и засолки рыбы. Вероятно, что одно такое</w:t>
      </w:r>
      <w:r>
        <w:rPr>
          <w:lang w:eastAsia="zh-CN"/>
        </w:rPr>
        <w:t xml:space="preserve"> поселение и </w:t>
      </w:r>
      <w:r>
        <w:rPr>
          <w:lang w:eastAsia="zh-CN"/>
        </w:rPr>
        <w:lastRenderedPageBreak/>
        <w:t>было на территории  села. В 17 столетии, до царствования Петра Первого,</w:t>
      </w:r>
      <w:r>
        <w:rPr>
          <w:lang w:val="en-US" w:eastAsia="zh-CN"/>
        </w:rPr>
        <w:t>  </w:t>
      </w:r>
      <w:r>
        <w:rPr>
          <w:lang w:eastAsia="zh-CN"/>
        </w:rPr>
        <w:t>на берега Еи частично проникали и</w:t>
      </w:r>
      <w:r>
        <w:rPr>
          <w:lang w:val="en-US" w:eastAsia="zh-CN"/>
        </w:rPr>
        <w:t>  </w:t>
      </w:r>
      <w:r>
        <w:rPr>
          <w:lang w:eastAsia="zh-CN"/>
        </w:rPr>
        <w:t>селились беглые русские крестьяне, спасаясь от непосильного помещичьего гнета, такое поселение было и на месте села Екатериновки. Во вр</w:t>
      </w:r>
      <w:r>
        <w:rPr>
          <w:lang w:eastAsia="zh-CN"/>
        </w:rPr>
        <w:t xml:space="preserve">емя русско-турецких войн 1736-1739 годов, а особенно в 1768 году турецкие власти начали опасаться, что русские поселенцы будут оказывать помощь наступавшим русским войскам, и озлобленные турки и подстрекаемые ими ногайцы разорили русские селения по берегу </w:t>
      </w:r>
      <w:r>
        <w:rPr>
          <w:lang w:eastAsia="zh-CN"/>
        </w:rPr>
        <w:t>Еи. В 1774 году после русско-турецкой войны территория</w:t>
      </w:r>
      <w:r>
        <w:rPr>
          <w:lang w:val="en-US" w:eastAsia="zh-CN"/>
        </w:rPr>
        <w:t>  </w:t>
      </w:r>
      <w:r>
        <w:rPr>
          <w:lang w:eastAsia="zh-CN"/>
        </w:rPr>
        <w:t>к северу от реки Еи окончательно вошла в состав России, а земли между Еей и Кубанью вошли в состав Крымского ханства. Бывшие</w:t>
      </w:r>
      <w:r>
        <w:rPr>
          <w:lang w:val="en-US" w:eastAsia="zh-CN"/>
        </w:rPr>
        <w:t>  </w:t>
      </w:r>
      <w:r>
        <w:rPr>
          <w:lang w:eastAsia="zh-CN"/>
        </w:rPr>
        <w:t>поселенцы берегов Еи и их потомки целыми обозами вслед за войсками двинули</w:t>
      </w:r>
      <w:r>
        <w:rPr>
          <w:lang w:eastAsia="zh-CN"/>
        </w:rPr>
        <w:t>сь на места своего прежнего жительства. На этих землях ещё жили ногайцы, и соседство с ними было опасным. Поэтому первые поселенцы Екатериновки по ночам подвергались нападениям ногайцев, они разоряли их жилища, угоняли скот, убивали людей, и потому на ночь</w:t>
      </w:r>
      <w:r>
        <w:rPr>
          <w:lang w:eastAsia="zh-CN"/>
        </w:rPr>
        <w:t xml:space="preserve"> они уходили под защиту гарнизона в Ейское укрепление.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lang w:eastAsia="zh-CN"/>
        </w:rPr>
        <w:t>Первые годы существования села неразрывно связаны с деятельностью полководца А.В.Суворова, которого считают «крёстным отцом» Екатериновки. Суворов значительно укрепил редут в Ейском городке, очень люби</w:t>
      </w:r>
      <w:r>
        <w:rPr>
          <w:lang w:eastAsia="zh-CN"/>
        </w:rPr>
        <w:t>л эту крепость, часто долго в ней проживал. Как рассказывают старожилы, в 1781 году к нему обратилась группа отставных солдат из крепости, и по его разрешению поселилась</w:t>
      </w:r>
      <w:r>
        <w:rPr>
          <w:lang w:val="en-US" w:eastAsia="zh-CN"/>
        </w:rPr>
        <w:t>  </w:t>
      </w:r>
      <w:r>
        <w:rPr>
          <w:lang w:eastAsia="zh-CN"/>
        </w:rPr>
        <w:t>возле Екатерининского кордона, немного восточнее его,</w:t>
      </w:r>
      <w:r>
        <w:rPr>
          <w:lang w:val="en-US" w:eastAsia="zh-CN"/>
        </w:rPr>
        <w:t>  </w:t>
      </w:r>
      <w:r>
        <w:rPr>
          <w:lang w:eastAsia="zh-CN"/>
        </w:rPr>
        <w:t>свое поселение они назвали Сло</w:t>
      </w:r>
      <w:r>
        <w:rPr>
          <w:lang w:eastAsia="zh-CN"/>
        </w:rPr>
        <w:t>бидка. С 1781 года населённый пункт уже существует непрерывно, население</w:t>
      </w:r>
      <w:r>
        <w:rPr>
          <w:lang w:val="en-US" w:eastAsia="zh-CN"/>
        </w:rPr>
        <w:t>  </w:t>
      </w:r>
      <w:r>
        <w:rPr>
          <w:lang w:eastAsia="zh-CN"/>
        </w:rPr>
        <w:t>Екатериновки начало быстро расти. Возвратились прежние жители побережья Еи, прибывали отставные солдаты, запорожские казаки, которые, после бунта разогнанного Екатериной</w:t>
      </w:r>
      <w:r>
        <w:rPr>
          <w:lang w:val="en-US" w:eastAsia="zh-CN"/>
        </w:rPr>
        <w:t> II</w:t>
      </w:r>
      <w:r>
        <w:rPr>
          <w:lang w:eastAsia="zh-CN"/>
        </w:rPr>
        <w:t>, скрывали</w:t>
      </w:r>
      <w:r>
        <w:rPr>
          <w:lang w:eastAsia="zh-CN"/>
        </w:rPr>
        <w:t>сь от ее преследования, беглые крестьяне, ремесленники, торговцы, село в то время еще Екатериновкой не называлось, некоторое время оно существовало в виде отдельных хуторов. Старая часть села</w:t>
      </w:r>
      <w:r>
        <w:rPr>
          <w:lang w:val="en-US" w:eastAsia="zh-CN"/>
        </w:rPr>
        <w:t>  </w:t>
      </w:r>
      <w:r>
        <w:rPr>
          <w:lang w:eastAsia="zh-CN"/>
        </w:rPr>
        <w:t>по балке, в основном населенная переселившимися из Слобидки наз</w:t>
      </w:r>
      <w:r>
        <w:rPr>
          <w:lang w:eastAsia="zh-CN"/>
        </w:rPr>
        <w:t>ывалась Голянка, потому что здесь жили беднейшие жители села. После 1783 года прибыла группа беглых крестьян</w:t>
      </w:r>
      <w:r>
        <w:rPr>
          <w:lang w:val="en-US" w:eastAsia="zh-CN"/>
        </w:rPr>
        <w:t>  </w:t>
      </w:r>
      <w:r>
        <w:rPr>
          <w:lang w:eastAsia="zh-CN"/>
        </w:rPr>
        <w:t>и бывших запорожских казаков из-за реки Южный Буг, селились в основном над рекой и образовали другую часть села – Болотяную. В числе этих людей бы</w:t>
      </w:r>
      <w:r>
        <w:rPr>
          <w:lang w:eastAsia="zh-CN"/>
        </w:rPr>
        <w:t xml:space="preserve">л крестьянин Романенко с девятью сыновьями, из которых вскоре семь погибли в русско-турецкой войне 1784 - 1791годов, прибыли также Мелентий Андреев, Фома Долгий с братом, Салтовцы, Ткаченко, Шашко и другие. Прежние жители берегов Еи возвращались на старое </w:t>
      </w:r>
      <w:r>
        <w:rPr>
          <w:lang w:eastAsia="zh-CN"/>
        </w:rPr>
        <w:t xml:space="preserve">место жительства по южному участку северного побережья Еи, а восточнее, у следующего изгиба реки, где она как бы образует полуостров, возникло новое поселение – Раваль, главным образом из вновь прибывших крестьян. И, наконец, некоторые поселенцы из старых </w:t>
      </w:r>
      <w:r>
        <w:rPr>
          <w:lang w:eastAsia="zh-CN"/>
        </w:rPr>
        <w:t xml:space="preserve">частей села остановились на востоке, там, где раньше был поселок Петровского кордона (теперь южная часть переулка </w:t>
      </w:r>
      <w:r>
        <w:rPr>
          <w:lang w:eastAsia="zh-CN"/>
        </w:rPr>
        <w:lastRenderedPageBreak/>
        <w:t>Школьного). Уже на пятой ревизии в 1794 году, в селе насчитывалось 260 дворов, 1763 мужчин и 1165 женщин, т.е. всего 2928</w:t>
      </w:r>
      <w:r>
        <w:rPr>
          <w:lang w:val="en-US" w:eastAsia="zh-CN"/>
        </w:rPr>
        <w:t>  </w:t>
      </w:r>
      <w:r>
        <w:rPr>
          <w:lang w:eastAsia="zh-CN"/>
        </w:rPr>
        <w:t>жителей (сведения п</w:t>
      </w:r>
      <w:r>
        <w:rPr>
          <w:lang w:eastAsia="zh-CN"/>
        </w:rPr>
        <w:t xml:space="preserve">о справке центрального государственного архива древних актов). Но церкви в селе не было, и построить её у крестьян не было возможности. Тогда, по решению сельского схода, крестьяне Квитко, Рябко, Бескоровайный, поехали в Петербург просить помощи у царицы. </w:t>
      </w:r>
      <w:r>
        <w:rPr>
          <w:lang w:eastAsia="zh-CN"/>
        </w:rPr>
        <w:t>Вряд ли их допустили</w:t>
      </w:r>
      <w:r>
        <w:rPr>
          <w:lang w:val="en-US" w:eastAsia="zh-CN"/>
        </w:rPr>
        <w:t>  </w:t>
      </w:r>
      <w:r>
        <w:rPr>
          <w:lang w:eastAsia="zh-CN"/>
        </w:rPr>
        <w:t>к царице, но, на счастье, они встретили Суворова, который узнал их и помог. Царица Екатерина Вторая дала распоряжение выдать им «лес и кровлю» из Азовской крепости и наделила крестьян землёй при условии, что село будет названо в её че</w:t>
      </w:r>
      <w:r>
        <w:rPr>
          <w:lang w:eastAsia="zh-CN"/>
        </w:rPr>
        <w:t>сть. Так, 6 декабря 1796 года деревянная церковь в честь Николая Угодника, на площади, между старейшими частями села Голянкой и Болотяной, была освящена и открыта, и Екатериновка официально стала селом государственных крестьян, как тогда называли, Слободою</w:t>
      </w:r>
      <w:r>
        <w:rPr>
          <w:lang w:eastAsia="zh-CN"/>
        </w:rPr>
        <w:t>, потом в честь Екатерины</w:t>
      </w:r>
      <w:r>
        <w:rPr>
          <w:lang w:val="en-US" w:eastAsia="zh-CN"/>
        </w:rPr>
        <w:t> II </w:t>
      </w:r>
      <w:r>
        <w:rPr>
          <w:lang w:eastAsia="zh-CN"/>
        </w:rPr>
        <w:t>– Екатерининской Слободой, Катериновкой, а в последствии</w:t>
      </w:r>
      <w:r>
        <w:rPr>
          <w:lang w:val="en-US" w:eastAsia="zh-CN"/>
        </w:rPr>
        <w:t>  </w:t>
      </w:r>
      <w:r>
        <w:rPr>
          <w:lang w:eastAsia="zh-CN"/>
        </w:rPr>
        <w:t>– Екатериновкой.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lang w:val="en-US" w:eastAsia="zh-CN"/>
        </w:rPr>
        <w:t> </w:t>
      </w:r>
      <w:r>
        <w:rPr>
          <w:lang w:eastAsia="zh-CN"/>
        </w:rPr>
        <w:t>Таким образом, Екатериновка возникла после ногайского разорения в 1781 году, а в 1796 году она лишь зарегистрирована как село, когда была уже крупным н</w:t>
      </w:r>
      <w:r>
        <w:rPr>
          <w:lang w:eastAsia="zh-CN"/>
        </w:rPr>
        <w:t>аселенным пунктом. По данным ГУ «Государственный архив Ростовской области», документов об образовании села Екатериновка, в госархиве на учете не имеется, но в фонде Комиссии для размежевания земель войска Донского (Ф.429) отложилась копия межевой книги вла</w:t>
      </w:r>
      <w:r>
        <w:rPr>
          <w:lang w:eastAsia="zh-CN"/>
        </w:rPr>
        <w:t>дения казенных поселян села «Катериновка» Ростовского уезда Екатеринославской губернии, подписанная в Екатеринославской межевой конторе 28 августа 1825 года, там указано, что в 1797 году землемером Ильенком была вырезана земля к «состоящей в том селе Катер</w:t>
      </w:r>
      <w:r>
        <w:rPr>
          <w:lang w:eastAsia="zh-CN"/>
        </w:rPr>
        <w:t>иновки церквы во имя Николая Чудотворца для довольствия священно- и церковнослужителей…».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lang w:eastAsia="zh-CN"/>
        </w:rPr>
        <w:t>После Октябрьской революции в селе провозгласили советскую власть. В период коллективизации, в</w:t>
      </w:r>
      <w:r>
        <w:rPr>
          <w:lang w:val="en-US" w:eastAsia="zh-CN"/>
        </w:rPr>
        <w:t> </w:t>
      </w:r>
      <w:r>
        <w:rPr>
          <w:lang w:eastAsia="zh-CN"/>
        </w:rPr>
        <w:t>декабре 1929 года была организована сельхозартель «Путь к новой жизни».</w:t>
      </w:r>
      <w:r>
        <w:rPr>
          <w:lang w:eastAsia="zh-CN"/>
        </w:rPr>
        <w:t xml:space="preserve"> После произошло разукрупнение хозяйства на семь небольших колхозов.</w:t>
      </w:r>
    </w:p>
    <w:p w:rsidR="00DD5864" w:rsidRDefault="001F337B">
      <w:pPr>
        <w:spacing w:after="0" w:line="360" w:lineRule="auto"/>
        <w:ind w:firstLine="851"/>
        <w:jc w:val="both"/>
      </w:pPr>
      <w:r>
        <w:t>Черной страницей в истории села стал голодомор 1933 года, когда практически вымерло все село.</w:t>
      </w:r>
    </w:p>
    <w:p w:rsidR="00DD5864" w:rsidRDefault="001F337B">
      <w:pPr>
        <w:spacing w:after="0" w:line="360" w:lineRule="auto"/>
        <w:ind w:firstLine="851"/>
        <w:jc w:val="both"/>
      </w:pPr>
      <w:r>
        <w:t>В 1935 году была организована МТС.</w:t>
      </w:r>
    </w:p>
    <w:p w:rsidR="00DD5864" w:rsidRDefault="001F337B">
      <w:pPr>
        <w:spacing w:after="0" w:line="360" w:lineRule="auto"/>
        <w:ind w:firstLine="851"/>
        <w:jc w:val="both"/>
      </w:pPr>
      <w:r>
        <w:t>В годы Великой Отечественной войны из села было призвано б</w:t>
      </w:r>
      <w:r>
        <w:t>олее тысячи человек. Не вернулись с войны 600 жителей села Екатериновка и хуторов Любимов, Красный Дар и Новый Путь. В настоящее время в парке села Екатериновка стоит мемориал, посвященный землякам, павшим в годы войны.</w:t>
      </w:r>
    </w:p>
    <w:p w:rsidR="00DD5864" w:rsidRDefault="001F337B">
      <w:pPr>
        <w:spacing w:after="0" w:line="360" w:lineRule="auto"/>
        <w:ind w:firstLine="851"/>
        <w:jc w:val="both"/>
      </w:pPr>
      <w:r>
        <w:t>После Великой Отечественной войны на</w:t>
      </w:r>
      <w:r>
        <w:t xml:space="preserve">ступил период восстановления хозяйства и укрупнения колхозов. Важными событиями послевоенного развития района стали организация в 1951 году на базе объединения семи коллективных хозяйств колхоза им. </w:t>
      </w:r>
      <w:r>
        <w:lastRenderedPageBreak/>
        <w:t xml:space="preserve">Т.Г.Шевченко, проведение в 1953 году водопровода, в 1956 </w:t>
      </w:r>
      <w:r>
        <w:t>году полная радиофикация населенных пунктов.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lang w:eastAsia="zh-CN"/>
        </w:rPr>
        <w:t>Селу более 200 лет. В настоящее время это современное кубанское</w:t>
      </w:r>
      <w:r>
        <w:rPr>
          <w:lang w:val="en-US" w:eastAsia="zh-CN"/>
        </w:rPr>
        <w:t> </w:t>
      </w:r>
      <w:r>
        <w:rPr>
          <w:lang w:eastAsia="zh-CN"/>
        </w:rPr>
        <w:t>село с современными постройками, электрифицированное, газифицированное, с асфальтированными дорогами.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Село Екатериновка славно не только своей исто</w:t>
      </w:r>
      <w:r>
        <w:rPr>
          <w:lang w:eastAsia="zh-CN"/>
        </w:rPr>
        <w:t>рией, но и своими людьми. Среди нихбыли: герой революции, Герой Советского Союза,</w:t>
      </w:r>
      <w:r>
        <w:rPr>
          <w:lang w:val="en-US" w:eastAsia="zh-CN"/>
        </w:rPr>
        <w:t>  </w:t>
      </w:r>
      <w:r>
        <w:rPr>
          <w:lang w:eastAsia="zh-CN"/>
        </w:rPr>
        <w:t xml:space="preserve">Герой Социалистического труда, награжденные орденами Ленина и Трудового Красного Знамени, свыше 150 человек награждены орденами и медалями за трудовые подвиги, заслуженных </w:t>
      </w:r>
      <w:r>
        <w:rPr>
          <w:lang w:eastAsia="zh-CN"/>
        </w:rPr>
        <w:t>работников сельского хозяйства Российской Федерации и Краснодарского края.</w:t>
      </w:r>
    </w:p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49" w:name="_Toc57633794"/>
      <w:r>
        <w:rPr>
          <w:rFonts w:ascii="Times New Roman" w:hAnsi="Times New Roman" w:cs="Times New Roman"/>
          <w:i w:val="0"/>
          <w:kern w:val="0"/>
          <w:sz w:val="30"/>
          <w:szCs w:val="30"/>
        </w:rPr>
        <w:t>Природные условия и ресурсы</w:t>
      </w:r>
      <w:bookmarkEnd w:id="47"/>
      <w:bookmarkEnd w:id="48"/>
      <w:bookmarkEnd w:id="49"/>
    </w:p>
    <w:p w:rsidR="00DD5864" w:rsidRDefault="001F337B">
      <w:pPr>
        <w:pStyle w:val="3"/>
        <w:widowControl w:val="0"/>
        <w:numPr>
          <w:ilvl w:val="3"/>
          <w:numId w:val="6"/>
        </w:numPr>
        <w:spacing w:before="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50" w:name="_Toc57633795"/>
      <w:bookmarkStart w:id="51" w:name="_Toc247965260"/>
      <w:bookmarkStart w:id="52" w:name="_Toc342472305"/>
      <w:bookmarkStart w:id="53" w:name="_Toc268263626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Климат</w:t>
      </w:r>
      <w:bookmarkEnd w:id="50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 </w:t>
      </w:r>
      <w:bookmarkEnd w:id="51"/>
      <w:bookmarkEnd w:id="52"/>
      <w:bookmarkEnd w:id="53"/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bookmarkStart w:id="54" w:name="_Toc240714416"/>
      <w:bookmarkStart w:id="55" w:name="_Toc240714227"/>
      <w:bookmarkStart w:id="56" w:name="_Toc344383749"/>
      <w:bookmarkStart w:id="57" w:name="_Toc342472306"/>
      <w:bookmarkStart w:id="58" w:name="_Toc268263627"/>
      <w:r>
        <w:rPr>
          <w:lang w:eastAsia="zh-CN"/>
        </w:rPr>
        <w:t>В климатическом отношении территория Екатериновского сельского поселения Щербиновского района относится к северо-западной провинции.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Климат райо</w:t>
      </w:r>
      <w:r>
        <w:rPr>
          <w:lang w:eastAsia="zh-CN"/>
        </w:rPr>
        <w:t>на работ умеренно-континентальный.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Средняя годовая температура воздуха +10,0 0С.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Зима неустойчивая с частыми оттепелями и кратковременными морозами, наступающими в первых числах декабря, абсолютный минимум температуры воздуха достигает минус 32 0С. </w:t>
      </w:r>
      <w:r>
        <w:rPr>
          <w:lang w:eastAsia="zh-CN"/>
        </w:rPr>
        <w:t>Наибольшая мощность снежного покрова составляет 25 см, продолжительность периода со снежным покровом 50-65 дней.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Весна прохладная, наступает в первой половине марта, сопровождается осадками.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Лето сухое, жаркое, начинается в начале мая абсолютный максимум т</w:t>
      </w:r>
      <w:r>
        <w:rPr>
          <w:lang w:eastAsia="zh-CN"/>
        </w:rPr>
        <w:t>емпературы воздуха +41 0С, средняя продолжительность лета около 130 дней.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Осень теплая и мягкая, наступает в конце сентября. Первые заморозки обычно бывают в середине октября, но возможны и в конце сентября.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Выхолаживание воздуха в ночные часы приводит к о</w:t>
      </w:r>
      <w:r>
        <w:rPr>
          <w:lang w:eastAsia="zh-CN"/>
        </w:rPr>
        <w:t>бразованию туманов. Больше всего дней с туманами отмечается с ноября по март (30 дней). Общее число дней с туманами достигает 38.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Территория относится к зоне умеренного увлажнения.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Радиационный режим характеризуется поступлением большого количества солнечн</w:t>
      </w:r>
      <w:r>
        <w:rPr>
          <w:lang w:eastAsia="zh-CN"/>
        </w:rPr>
        <w:t>ого тепла. Годовая суммарная радиация около 90-100 ккал/см2, потеря тепла в виде отраженной радиации составляет 60 ккал/см2. Продолжительность солнечного сияния 1900-2400 часов в год.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lastRenderedPageBreak/>
        <w:t xml:space="preserve">Промерзание почв в районе зависит, как от температуры воздуха, так и от </w:t>
      </w:r>
      <w:r>
        <w:rPr>
          <w:lang w:eastAsia="zh-CN"/>
        </w:rPr>
        <w:t>высоты снежного покрова. Нормативная глубина промерзания равна 0,8 м (СНиП 23-01-99).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Влажность воздуха имеет отчетливо выраженный годовой ход, сходный с изменением температуры воздуха. Относительная влажность в пределах изучаемого района довольно высока и</w:t>
      </w:r>
      <w:r>
        <w:rPr>
          <w:lang w:eastAsia="zh-CN"/>
        </w:rPr>
        <w:t xml:space="preserve"> колеблется в пределах 60-78% (средняя за год – 74%).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На рассматриваемой территории преобладают ветры восточных, северо-восточных и юго-западных румбов. Повторяемость направлений ветра в течение года и в холодный период (январь-март) приведены в таблице 1.</w:t>
      </w:r>
    </w:p>
    <w:p w:rsidR="00DD5864" w:rsidRDefault="001F337B">
      <w:pPr>
        <w:spacing w:after="0"/>
        <w:ind w:right="170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Таблица 1 - </w:t>
      </w:r>
      <w:r>
        <w:rPr>
          <w:b/>
          <w:sz w:val="20"/>
          <w:szCs w:val="20"/>
          <w:lang w:eastAsia="zh-CN"/>
        </w:rPr>
        <w:t>Повторяемость направлений ветра в течение года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794"/>
        <w:gridCol w:w="794"/>
        <w:gridCol w:w="794"/>
        <w:gridCol w:w="794"/>
        <w:gridCol w:w="794"/>
        <w:gridCol w:w="794"/>
        <w:gridCol w:w="794"/>
        <w:gridCol w:w="794"/>
        <w:gridCol w:w="1134"/>
      </w:tblGrid>
      <w:tr w:rsidR="00DD5864">
        <w:tc>
          <w:tcPr>
            <w:tcW w:w="2494" w:type="dxa"/>
            <w:vMerge w:val="restart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Повторяемость, %</w:t>
            </w:r>
          </w:p>
        </w:tc>
        <w:tc>
          <w:tcPr>
            <w:tcW w:w="6350" w:type="dxa"/>
            <w:gridSpan w:val="8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Румбы</w:t>
            </w:r>
          </w:p>
        </w:tc>
        <w:tc>
          <w:tcPr>
            <w:tcW w:w="1134" w:type="dxa"/>
            <w:vAlign w:val="center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Штиль</w:t>
            </w:r>
          </w:p>
        </w:tc>
      </w:tr>
      <w:tr w:rsidR="00DD5864">
        <w:tc>
          <w:tcPr>
            <w:tcW w:w="2494" w:type="dxa"/>
            <w:vMerge/>
          </w:tcPr>
          <w:p w:rsidR="00DD5864" w:rsidRDefault="00DD58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ЮВ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ЮЗ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</w:t>
            </w:r>
          </w:p>
        </w:tc>
        <w:tc>
          <w:tcPr>
            <w:tcW w:w="1134" w:type="dxa"/>
          </w:tcPr>
          <w:p w:rsidR="00DD5864" w:rsidRDefault="00DD58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5864">
        <w:tc>
          <w:tcPr>
            <w:tcW w:w="24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D5864">
        <w:tc>
          <w:tcPr>
            <w:tcW w:w="2494" w:type="dxa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Холодный период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D5864" w:rsidRDefault="001F3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</w:tbl>
    <w:p w:rsidR="00DD5864" w:rsidRDefault="001F337B">
      <w:pPr>
        <w:spacing w:before="120" w:after="0" w:line="360" w:lineRule="auto"/>
        <w:ind w:firstLine="851"/>
        <w:jc w:val="both"/>
        <w:rPr>
          <w:lang w:eastAsia="zh-CN"/>
        </w:rPr>
      </w:pPr>
      <w:r>
        <w:rPr>
          <w:sz w:val="28"/>
          <w:szCs w:val="28"/>
        </w:rPr>
        <w:t>С</w:t>
      </w:r>
      <w:r>
        <w:rPr>
          <w:lang w:eastAsia="zh-CN"/>
        </w:rPr>
        <w:t>редняя скорость ветра – 3,8 м/с.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Наиболее устойчив восточный и особенно </w:t>
      </w:r>
      <w:r>
        <w:rPr>
          <w:lang w:eastAsia="zh-CN"/>
        </w:rPr>
        <w:t>северо-восточный ветер, дующий порой по 6-12 дней. Зимой этот ветер при силе в 5-12 баллов может вызывать «черные бури»: пыль из верхнего слоя почвы поднимается высоко в воздух и разносится на большие расстояния, а более крупные частицы скапливаются в пони</w:t>
      </w:r>
      <w:r>
        <w:rPr>
          <w:lang w:eastAsia="zh-CN"/>
        </w:rPr>
        <w:t>женных местах и лесополосах.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Осадки являются основным климатическим фактором, определяющим величину поверхностного и подземного стоков. Годовое количество осадков по селу Екатериновка составляет 456 мм. Основное количество осадков выпадает в теплый период </w:t>
      </w:r>
      <w:r>
        <w:rPr>
          <w:lang w:eastAsia="zh-CN"/>
        </w:rPr>
        <w:t>года (60-70%). Суточный максимум осадков – 88-112 мм. Суммы осадков год от года могут значительно отклонятся от среднего значения.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Согласно Приложению 5 СНиП 2.01-07-85 и СНКК – 20-301-2000 для населенных пунктов Екатериновского сельского поселения принима</w:t>
      </w:r>
      <w:r>
        <w:rPr>
          <w:lang w:eastAsia="zh-CN"/>
        </w:rPr>
        <w:t>ются: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- по расчетному значению снегового покрова – район – </w:t>
      </w:r>
      <w:r>
        <w:rPr>
          <w:lang w:val="en-US" w:eastAsia="zh-CN"/>
        </w:rPr>
        <w:t>I</w:t>
      </w:r>
      <w:r>
        <w:rPr>
          <w:lang w:eastAsia="zh-CN"/>
        </w:rPr>
        <w:t>, СНКК – 20-301-2000;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- ветровой район по средней скорости ветра, м/с, за зимний период – 5;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- по расчетному значению давления ветра – район – </w:t>
      </w:r>
      <w:r>
        <w:rPr>
          <w:lang w:val="en-US" w:eastAsia="zh-CN"/>
        </w:rPr>
        <w:t>III</w:t>
      </w:r>
      <w:r>
        <w:rPr>
          <w:lang w:eastAsia="zh-CN"/>
        </w:rPr>
        <w:t>, СНКК – 20-301-2000;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- по толщине стенки гололеда</w:t>
      </w:r>
      <w:r>
        <w:rPr>
          <w:lang w:eastAsia="zh-CN"/>
        </w:rPr>
        <w:t xml:space="preserve"> </w:t>
      </w:r>
      <w:r>
        <w:rPr>
          <w:lang w:val="en-US" w:eastAsia="zh-CN"/>
        </w:rPr>
        <w:t>III</w:t>
      </w:r>
      <w:r>
        <w:rPr>
          <w:lang w:eastAsia="zh-CN"/>
        </w:rPr>
        <w:t>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- по среднемесячной температуре воздуха (0С), в январе – район 00;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- по среднемесячной температуре воздуха (0С), в июле – район 250;</w:t>
      </w:r>
    </w:p>
    <w:p w:rsidR="00DD5864" w:rsidRDefault="001F337B">
      <w:pPr>
        <w:spacing w:after="0" w:line="360" w:lineRule="auto"/>
        <w:ind w:firstLine="851"/>
        <w:jc w:val="both"/>
        <w:rPr>
          <w:lang w:eastAsia="zh-CN"/>
        </w:rPr>
      </w:pPr>
      <w:r>
        <w:rPr>
          <w:lang w:eastAsia="zh-CN"/>
        </w:rPr>
        <w:t>- по отклонению средней температуры воздуха наиболее холодных суток от среднемесячной температуры (0С), в январе – ра</w:t>
      </w:r>
      <w:r>
        <w:rPr>
          <w:lang w:eastAsia="zh-CN"/>
        </w:rPr>
        <w:t>йон 150.</w:t>
      </w:r>
    </w:p>
    <w:p w:rsidR="00DD5864" w:rsidRDefault="00DD5864">
      <w:pPr>
        <w:ind w:right="170" w:firstLine="709"/>
        <w:jc w:val="both"/>
        <w:rPr>
          <w:b/>
          <w:bCs/>
          <w:sz w:val="28"/>
          <w:szCs w:val="28"/>
          <w:lang w:eastAsia="ar-SA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iCs/>
          <w:color w:val="auto"/>
          <w:sz w:val="28"/>
          <w:szCs w:val="28"/>
        </w:rPr>
      </w:pPr>
      <w:bookmarkStart w:id="59" w:name="_Toc57633796"/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Гидрогеологическая характеристика. Водные ресурсы</w:t>
      </w:r>
      <w:bookmarkEnd w:id="59"/>
    </w:p>
    <w:p w:rsidR="00DD5864" w:rsidRDefault="001F337B">
      <w:pPr>
        <w:spacing w:before="120" w:after="120" w:line="360" w:lineRule="auto"/>
        <w:jc w:val="center"/>
        <w:outlineLvl w:val="0"/>
        <w:rPr>
          <w:b/>
          <w:bCs/>
        </w:rPr>
      </w:pPr>
      <w:r>
        <w:rPr>
          <w:b/>
          <w:bCs/>
        </w:rPr>
        <w:t>Поверхностные воды</w:t>
      </w:r>
    </w:p>
    <w:p w:rsidR="00DD5864" w:rsidRDefault="001F337B">
      <w:pPr>
        <w:spacing w:after="0" w:line="360" w:lineRule="auto"/>
        <w:ind w:firstLine="851"/>
        <w:jc w:val="both"/>
      </w:pPr>
      <w:r>
        <w:t>На территории Краснодарского края исследователями выделяются гидрогеологические структуры первого порядка:</w:t>
      </w:r>
    </w:p>
    <w:p w:rsidR="00DD5864" w:rsidRDefault="001F337B">
      <w:pPr>
        <w:spacing w:after="0" w:line="360" w:lineRule="auto"/>
        <w:ind w:firstLine="851"/>
        <w:jc w:val="both"/>
      </w:pPr>
      <w:r>
        <w:t>- Азово-Кубанский артезианский бассейн;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- Система малых артезианских </w:t>
      </w:r>
      <w:r>
        <w:t>бассейнов Таманского полуострова;</w:t>
      </w:r>
    </w:p>
    <w:p w:rsidR="00DD5864" w:rsidRDefault="001F337B">
      <w:pPr>
        <w:spacing w:after="0" w:line="360" w:lineRule="auto"/>
        <w:ind w:firstLine="851"/>
        <w:jc w:val="both"/>
      </w:pPr>
      <w:r>
        <w:t>- Большекавказский бассейн подземных вод.</w:t>
      </w:r>
    </w:p>
    <w:p w:rsidR="00DD5864" w:rsidRDefault="001F337B">
      <w:pPr>
        <w:spacing w:after="0" w:line="360" w:lineRule="auto"/>
        <w:ind w:firstLine="851"/>
        <w:jc w:val="both"/>
      </w:pPr>
      <w:r>
        <w:t>Азово-Кубанский бассейн занимает порядка 60% территории края. Внутри бассейна выделяются структуры:</w:t>
      </w:r>
    </w:p>
    <w:p w:rsidR="00DD5864" w:rsidRDefault="001F337B">
      <w:pPr>
        <w:spacing w:after="0" w:line="360" w:lineRule="auto"/>
        <w:ind w:firstLine="851"/>
        <w:jc w:val="both"/>
      </w:pPr>
      <w:r>
        <w:t>- Западно-Кубанский краевой прогиб;</w:t>
      </w:r>
    </w:p>
    <w:p w:rsidR="00DD5864" w:rsidRDefault="001F337B">
      <w:pPr>
        <w:spacing w:after="0" w:line="360" w:lineRule="auto"/>
        <w:ind w:firstLine="851"/>
        <w:jc w:val="both"/>
      </w:pPr>
      <w:r>
        <w:t>- Восточно-Кубанский прогиб;</w:t>
      </w:r>
    </w:p>
    <w:p w:rsidR="00DD5864" w:rsidRDefault="001F337B">
      <w:pPr>
        <w:spacing w:after="0" w:line="360" w:lineRule="auto"/>
        <w:ind w:firstLine="851"/>
        <w:jc w:val="both"/>
      </w:pPr>
      <w:r>
        <w:t>- Платформенный</w:t>
      </w:r>
      <w:r>
        <w:t xml:space="preserve"> склон Скифской плиты.</w:t>
      </w:r>
    </w:p>
    <w:p w:rsidR="00DD5864" w:rsidRDefault="001F337B">
      <w:pPr>
        <w:spacing w:after="0" w:line="360" w:lineRule="auto"/>
        <w:ind w:firstLine="851"/>
        <w:jc w:val="both"/>
      </w:pPr>
      <w:r>
        <w:t>Территория Екатериновского сельского поселения Щербиновского района входит в пределы Платформенного склона Скифской плиты.</w:t>
      </w:r>
    </w:p>
    <w:p w:rsidR="00DD5864" w:rsidRDefault="001F337B">
      <w:pPr>
        <w:spacing w:after="0" w:line="360" w:lineRule="auto"/>
        <w:ind w:firstLine="851"/>
        <w:jc w:val="both"/>
      </w:pPr>
      <w:r>
        <w:t>На изучаемой территории распространены безнапорные воды, которые являются составной частью единой гидравлическ</w:t>
      </w:r>
      <w:r>
        <w:t>ой системы с общими факторами формирования, питания и разгрузки.</w:t>
      </w:r>
    </w:p>
    <w:p w:rsidR="00DD5864" w:rsidRDefault="001F337B">
      <w:pPr>
        <w:spacing w:before="120" w:after="120" w:line="360" w:lineRule="auto"/>
        <w:jc w:val="center"/>
        <w:outlineLvl w:val="0"/>
        <w:rPr>
          <w:b/>
          <w:bCs/>
        </w:rPr>
      </w:pPr>
      <w:r>
        <w:rPr>
          <w:b/>
          <w:bCs/>
        </w:rPr>
        <w:t>Подземные воды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bookmarkStart w:id="60" w:name="_Toc49782501"/>
      <w:bookmarkEnd w:id="54"/>
      <w:bookmarkEnd w:id="55"/>
      <w:bookmarkEnd w:id="56"/>
      <w:r>
        <w:rPr>
          <w:rFonts w:eastAsiaTheme="minorHAnsi"/>
          <w:kern w:val="0"/>
        </w:rPr>
        <w:t xml:space="preserve">Подземные воды первого от поверхности водоносного горизонта на пойменной террасе приурочены к аллювиальным и аллювиально-делювиальным отложениям. Они представлены суглинками с </w:t>
      </w:r>
      <w:r>
        <w:rPr>
          <w:rFonts w:eastAsiaTheme="minorHAnsi"/>
          <w:kern w:val="0"/>
        </w:rPr>
        <w:t>включением песка и ила.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Подземные воды первого от поверхности водоносного горизонта на склонах водораздела приурочены к суглинистым эолово-делювиальным и делювиальным отложениям.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Питание подземных вод осуществляется на площади межбалочных водоразделов, скл</w:t>
      </w:r>
      <w:r>
        <w:rPr>
          <w:rFonts w:eastAsiaTheme="minorHAnsi"/>
          <w:kern w:val="0"/>
        </w:rPr>
        <w:t>онах и пойме, в основном, за счет инфильтрации атмосферных вод, фильтрационных потерь из искусственных водоемов, за счет подтоков из напорных водоносных комплексов.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Разгрузка подземных вод происходит путем естественного оттока в русло реки, а также за счет</w:t>
      </w:r>
      <w:r>
        <w:rPr>
          <w:rFonts w:eastAsiaTheme="minorHAnsi"/>
          <w:kern w:val="0"/>
        </w:rPr>
        <w:t xml:space="preserve"> перетекания в ниже залегающие горизонты.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Местное направление потока подземных вод на территории изысканий до некоторой степени копирует поверхность рельефа.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Колебание уровня подземных вод от сезонных и многолетних изменений погодно климатических факторов.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lastRenderedPageBreak/>
        <w:t>Резкий спад уровней на всех глубинах начинается одновременно в конце мая и продолжается до начала сентября.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Резкий подъем уровней отмечается в декабре-феврале и продолжается до мая.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Амплитуда колебаний уровня подземных вод изменяется от 1,5 м до 0,5 м, </w:t>
      </w:r>
      <w:r>
        <w:rPr>
          <w:rFonts w:eastAsiaTheme="minorHAnsi"/>
          <w:kern w:val="0"/>
        </w:rPr>
        <w:t>уменьшается с глубиной. Режим уровней свидетельствует о преимущественно инфильтрационном питании, а положение уровня и амплитуда колебания определяется водоносностью года и распространением осадков внутри года.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В пределах изученной территории по среднемног</w:t>
      </w:r>
      <w:r>
        <w:rPr>
          <w:rFonts w:eastAsiaTheme="minorHAnsi"/>
          <w:kern w:val="0"/>
        </w:rPr>
        <w:t>олетним наблюдениям уровень подземных вод изменяет свое положение от 0,0-2,0 м до 5,0-10,0 м, в зависимости от геоморфологического положения.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В пределах поймы уровень подземных вод находится на глубине 0,0 м до 2,0 м. Режим подземных вод – приречный, т.е. </w:t>
      </w:r>
      <w:r>
        <w:rPr>
          <w:rFonts w:eastAsiaTheme="minorHAnsi"/>
          <w:kern w:val="0"/>
        </w:rPr>
        <w:t>тесно связан с уровнем воды в реке Ея. Амплитуда сезонного колебания уровня подземных вод 1,0-1,5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Подземные воды обладают агрессивными свойствами по отношению к бетонам и железобетонным конструкциям.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12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61" w:name="_Toc57633797"/>
      <w:r>
        <w:rPr>
          <w:rFonts w:ascii="Times New Roman" w:hAnsi="Times New Roman"/>
          <w:iCs/>
          <w:color w:val="auto"/>
          <w:sz w:val="28"/>
          <w:szCs w:val="28"/>
        </w:rPr>
        <w:t>Геология</w:t>
      </w:r>
      <w:bookmarkEnd w:id="60"/>
      <w:bookmarkEnd w:id="61"/>
    </w:p>
    <w:bookmarkEnd w:id="57"/>
    <w:bookmarkEnd w:id="58"/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  <w:lang w:eastAsia="ar-SA"/>
        </w:rPr>
        <w:t>Геологическое строение территории обусловле</w:t>
      </w:r>
      <w:r>
        <w:rPr>
          <w:rFonts w:eastAsiaTheme="minorHAnsi"/>
          <w:kern w:val="0"/>
          <w:lang w:eastAsia="ar-SA"/>
        </w:rPr>
        <w:t>но геоморфологическим положением и включает следующие стратиграфо-генетические комплексы, распространенные с поверхности до разведанной глубины 10,0 м: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голоценовые аллювиальные отложения;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голоценовые пролювиально-делювиальные отложения;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- </w:t>
      </w:r>
      <w:r>
        <w:rPr>
          <w:rFonts w:eastAsiaTheme="minorHAnsi"/>
          <w:kern w:val="0"/>
        </w:rPr>
        <w:t>голоценово-верхнеплейстоценовые делювиальные отложения;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верхнеплейстоценовые покровные эолово-делювиальные отложения.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Голоценовые аллювиальные отложения распространены с поверхности на поймах реки Ея и балки Безымянной. Представлены они суглинистыми и гл</w:t>
      </w:r>
      <w:r>
        <w:rPr>
          <w:rFonts w:eastAsiaTheme="minorHAnsi"/>
          <w:kern w:val="0"/>
        </w:rPr>
        <w:t>инистыми отложениями с включением ила и песка. Русло реки на всем протяжении выстлано слоем ила серого с примесью растительных останков.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Голоценовые пролювиально-делювиальные отложения распространены в балках, ложбинах стока на склоне водораздела. Представ</w:t>
      </w:r>
      <w:r>
        <w:rPr>
          <w:rFonts w:eastAsiaTheme="minorHAnsi"/>
          <w:kern w:val="0"/>
        </w:rPr>
        <w:t>лены они суглинками и глинами полутвердыми, перекрытой почвой просадочной.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Голоценово-верхнеплейстоценовые делювиальные отложения распространены на пониженных частях склона водораздела. Представлены они суглинками просадочными, первого типа. Мощность отлож</w:t>
      </w:r>
      <w:r>
        <w:rPr>
          <w:rFonts w:eastAsiaTheme="minorHAnsi"/>
          <w:kern w:val="0"/>
        </w:rPr>
        <w:t>ений 2,5-5,0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lastRenderedPageBreak/>
        <w:t>Верхнеплейстоценовые покровные эолово-делювиальные отложения распространены на повышенных частях склонов водоразделов под делювиальными отложениями, представлены они суглинками просадочными, первого типа. Мощность отложений более 5,0-8,0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К опасным геологическим процессам территории районирования относятся следующие процессы: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1. подтопление;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2. затопление;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3. просадка грунтов;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4. эрозионные процессы временных водотоков;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5. дефляция пыльные бури.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Подтопление территории осуществляется подзем</w:t>
      </w:r>
      <w:r>
        <w:rPr>
          <w:rFonts w:eastAsiaTheme="minorHAnsi"/>
          <w:kern w:val="0"/>
          <w:lang w:eastAsia="ar-SA"/>
        </w:rPr>
        <w:t>ными водами первого от поверхности водоносного горизонта.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Основной источник питания подземных вод – атмосферные осадки. Лишь на сравнительно ограниченных участках существенную роль в питании подземных вод приобретает подток из нижележащих водоносных </w:t>
      </w:r>
      <w:r>
        <w:rPr>
          <w:rFonts w:eastAsiaTheme="minorHAnsi"/>
          <w:kern w:val="0"/>
          <w:lang w:eastAsia="ar-SA"/>
        </w:rPr>
        <w:t>горизонтов и из поверхностных водотоков в период паводков, а так же из поверхностных водоемов.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</w:t>
      </w:r>
      <w:r>
        <w:rPr>
          <w:rFonts w:eastAsiaTheme="minorHAnsi"/>
          <w:kern w:val="0"/>
          <w:lang w:eastAsia="ar-SA"/>
        </w:rPr>
        <w:t>нными.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К подтопленным могут быть отнесены площади, где уровень распространения подземных вод от 0,0 до 2,0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селе Екатериновка к таким площадям отнесены территории пойменной террасы реки Ея и балки Безымянной.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Затопление территории поверхностными водами</w:t>
      </w:r>
      <w:r>
        <w:rPr>
          <w:rFonts w:eastAsiaTheme="minorHAnsi"/>
          <w:kern w:val="0"/>
          <w:lang w:eastAsia="ar-SA"/>
        </w:rPr>
        <w:t xml:space="preserve"> распространено вблизи русла реки, замкнутых понижениях во время паводков. Ширина затопления в среднем составляет 30-80 м от русла реки и балки.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Эрозионно-аккумулятивные процессы временных водотоков. Выделяется два типа деятельности временных текучих вод. </w:t>
      </w:r>
      <w:r>
        <w:rPr>
          <w:rFonts w:eastAsiaTheme="minorHAnsi"/>
          <w:kern w:val="0"/>
          <w:lang w:eastAsia="ar-SA"/>
        </w:rPr>
        <w:t>Первый – плоскостная эрозия и делювиальная аккумуляция – происходят, когда выпадающие атмосферные осадки, мигрирующие струйками, скатываясь по склону, захватывают, уносят и откладывают мелкие частицы. Второй – линейная эрозия – вода, концентрируясь в поток</w:t>
      </w:r>
      <w:r>
        <w:rPr>
          <w:rFonts w:eastAsiaTheme="minorHAnsi"/>
          <w:kern w:val="0"/>
          <w:lang w:eastAsia="ar-SA"/>
        </w:rPr>
        <w:t>и, текущие в руслах, происходит линейный размыв, углубляя дно и стенки своего русла.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равнинных условиях, на территории изысканий, они образуют ложбины стока. Обычно это связано с легко размываемыми отложениями, такими как суглинки легкие, </w:t>
      </w:r>
      <w:r>
        <w:rPr>
          <w:rFonts w:eastAsiaTheme="minorHAnsi"/>
          <w:kern w:val="0"/>
          <w:lang w:eastAsia="ar-SA"/>
        </w:rPr>
        <w:lastRenderedPageBreak/>
        <w:t>супеси. Частота</w:t>
      </w:r>
      <w:r>
        <w:rPr>
          <w:rFonts w:eastAsiaTheme="minorHAnsi"/>
          <w:kern w:val="0"/>
          <w:lang w:eastAsia="ar-SA"/>
        </w:rPr>
        <w:t xml:space="preserve"> эрозионной сети 1 балка на 1 км.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Просадка грунтов приурочена к лессовым покровным отложениям склона водораздела.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Эоловые процессы, дефляция на территории изысканий наиболее активно протекают в периоды черных пыльных бурь, особенно ранней весной, когда еще</w:t>
      </w:r>
      <w:r>
        <w:rPr>
          <w:rFonts w:eastAsiaTheme="minorHAnsi"/>
          <w:kern w:val="0"/>
          <w:lang w:eastAsia="ar-SA"/>
        </w:rPr>
        <w:t xml:space="preserve"> нет растительности, а вследствие сухой и малоснежной зимы в почве мало влаги. Сильные восточные и северо-восточные ветры быстро иссушают верхние слои почвы, выдувая, ее вместе с посевами и унося на значительное расстояние.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Пыльные бури в степной части кра</w:t>
      </w:r>
      <w:r>
        <w:rPr>
          <w:rFonts w:eastAsiaTheme="minorHAnsi"/>
          <w:kern w:val="0"/>
        </w:rPr>
        <w:t>я бывают раз в 2-3 года, повторяемость их на остальной части раз в 5-6 лет. Сильные пыльные бури, охватывающие большую часть территории края, были в 1948, 1949,1955, 1957, 1960, 1964, 1969 годах. Число дней с пыльными Бурями колеблется от 3-5 до 10-12 дней</w:t>
      </w:r>
      <w:r>
        <w:rPr>
          <w:rFonts w:eastAsiaTheme="minorHAnsi"/>
          <w:kern w:val="0"/>
        </w:rPr>
        <w:t>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Фоновая сейсмичность территории села согласно карте ОСР-97 (А), СНиП II-07-81-2000* составляет – 6 баллов. На всей территории села предполагается категория грунтов по сейсмическим свойствам – II, следовательно, итоговая сейсмичность составит – 6 баллов. </w:t>
      </w:r>
      <w:r>
        <w:rPr>
          <w:rFonts w:eastAsiaTheme="minorHAnsi"/>
          <w:kern w:val="0"/>
        </w:rPr>
        <w:t>Локально в пойме реки Ея возможно категория грунтов по сейсмическим свойствам – III, следовательно, итоговая сейсмичность составит – 7 баллов.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Региональных разрывных нарушений, пересекающих территорию села, не выявлено предыдущими геолого-съемочными работа</w:t>
      </w:r>
      <w:r>
        <w:rPr>
          <w:rFonts w:eastAsiaTheme="minorHAnsi"/>
          <w:kern w:val="0"/>
        </w:rPr>
        <w:t>ми.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62" w:name="_Toc57633798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Рельеф</w:t>
      </w:r>
      <w:bookmarkEnd w:id="62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bookmarkStart w:id="63" w:name="_Toc49782503"/>
      <w:r>
        <w:rPr>
          <w:rFonts w:eastAsiaTheme="minorHAnsi"/>
          <w:kern w:val="0"/>
        </w:rPr>
        <w:t>В соответствии с геоморфологическим районированием</w:t>
      </w:r>
      <w:r>
        <w:rPr>
          <w:rFonts w:eastAsiaTheme="minorHAnsi"/>
          <w:kern w:val="0"/>
          <w:lang w:eastAsia="ar-SA"/>
        </w:rPr>
        <w:t xml:space="preserve"> территория Екатериновского сельского поселения</w:t>
      </w:r>
      <w:r>
        <w:rPr>
          <w:rFonts w:eastAsiaTheme="minorHAnsi"/>
          <w:kern w:val="0"/>
        </w:rPr>
        <w:t xml:space="preserve"> Щербиновского района</w:t>
      </w:r>
      <w:r>
        <w:rPr>
          <w:rFonts w:eastAsiaTheme="minorHAnsi"/>
          <w:kern w:val="0"/>
          <w:lang w:eastAsia="ar-SA"/>
        </w:rPr>
        <w:t xml:space="preserve"> входит в пределы Прикубанской равнины, аккумулятивной, аккумулятивно-денудационной, эрозионно-аккумулятивной, пологоволнистой</w:t>
      </w:r>
      <w:r>
        <w:rPr>
          <w:rFonts w:eastAsiaTheme="minorHAnsi"/>
          <w:kern w:val="0"/>
          <w:lang w:eastAsia="ar-SA"/>
        </w:rPr>
        <w:t xml:space="preserve"> лессовой.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Рельеф Прикубанской равнины характеризуется сочетанием невысоких водораздельных плато с широкими, но неглубокими долинами степных рек и балок.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В пределах равнины выделяется аккумулятивный рельеф и их притоков и денудационно-аккумулятивный рельеф</w:t>
      </w:r>
      <w:r>
        <w:rPr>
          <w:rFonts w:eastAsiaTheme="minorHAnsi"/>
          <w:kern w:val="0"/>
        </w:rPr>
        <w:t xml:space="preserve"> водораздельных пространств.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Более мягким геоморфологическим таксоном, в пределы которого входит территория изысканий, является равнина низменная, аккумулятивная, лесовая, пологоволнистая (степная равнина, северная часть Прикубанской равнины).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Характеризуе</w:t>
      </w:r>
      <w:r>
        <w:rPr>
          <w:rFonts w:eastAsiaTheme="minorHAnsi"/>
          <w:kern w:val="0"/>
        </w:rPr>
        <w:t xml:space="preserve">тся абсолютными отметками от 20 до 100 м над уровнем моря. В </w:t>
      </w:r>
      <w:r>
        <w:rPr>
          <w:rFonts w:eastAsiaTheme="minorHAnsi"/>
          <w:kern w:val="0"/>
        </w:rPr>
        <w:lastRenderedPageBreak/>
        <w:t>пределах степной равнины выделяется аккумулятивный рельеф, который характерен для речных и балочных долин. В рельефе преобладают плоские водораздельные пространства. Речная сеть развита слабо. Ре</w:t>
      </w:r>
      <w:r>
        <w:rPr>
          <w:rFonts w:eastAsiaTheme="minorHAnsi"/>
          <w:kern w:val="0"/>
        </w:rPr>
        <w:t>ки имеют незначительную скорость течения, сильную излученность и широко разветвленную сеть притоков. Пологие борта речных долин задернованы. Выполаживание склонов речных долин, большая их задернованность затрудняет выделение четких контуров. Несмотря на эт</w:t>
      </w:r>
      <w:r>
        <w:rPr>
          <w:rFonts w:eastAsiaTheme="minorHAnsi"/>
          <w:kern w:val="0"/>
        </w:rPr>
        <w:t>о, долины этих рек широко разработаны, их склоны почти всюду несут останцы террас. Водораздельные пространства изобилуют просадочными блюдцами.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Непосредственно территория села Екатериновка – административного центра Екатериновского сельского поселения Щерб</w:t>
      </w:r>
      <w:r>
        <w:rPr>
          <w:rFonts w:eastAsiaTheme="minorHAnsi"/>
          <w:kern w:val="0"/>
        </w:rPr>
        <w:t>иновского района расположена в пределах долины реки Ея.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На территории изысканий выделены следующие геоморфологические элементы: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пойма реки Ея и балки Безымянной;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склоны межбалочных водоразделов.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Пойма реки Ея протягивается параллельной полосой вдоль </w:t>
      </w:r>
      <w:r>
        <w:rPr>
          <w:rFonts w:eastAsiaTheme="minorHAnsi"/>
          <w:kern w:val="0"/>
        </w:rPr>
        <w:t>русла реки. Визуально граница между поймой и склоном определяется не четко. Ширина правобережной поймы 25-400 м, левый берег в пределы изысканий не входит.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Территория поймы застроена на 5%. Абсолютные отметки изменяются от 0,6 м до 3,9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Балка Безымянная,</w:t>
      </w:r>
      <w:r>
        <w:rPr>
          <w:rFonts w:eastAsiaTheme="minorHAnsi"/>
          <w:kern w:val="0"/>
        </w:rPr>
        <w:t xml:space="preserve"> является правой составляющей нижнего течения реки Ея. Пойма балки Безымянной не застроена. Абсолютные отметки колеблются от 6,2 м до 29,2 м. Балка обводнена по тальвегу. В северной части балки наблюдается два пруда.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Склоны водоразделов занимают основную ч</w:t>
      </w:r>
      <w:r>
        <w:rPr>
          <w:rFonts w:eastAsiaTheme="minorHAnsi"/>
          <w:kern w:val="0"/>
        </w:rPr>
        <w:t>асть села.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Местный уклон в сторону русла реки, составляет 3-6 градусов. Склон поражен сетью сухих ложбинообразных понижений. Частота эрозионного поражения 1 балка на 1 километр. Территория склонов застроена на 80%.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соответствии с картой инженерно-геологи</w:t>
      </w:r>
      <w:r>
        <w:rPr>
          <w:rFonts w:eastAsiaTheme="minorHAnsi"/>
          <w:kern w:val="0"/>
          <w:lang w:eastAsia="ar-SA"/>
        </w:rPr>
        <w:t>ческого районирования Краснодарского края масштаба 1:200000 район работ в пределы: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инженерно-геологического региона – I – Платформенные склоны умеренных поднятий и прогибаний;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инженерно-геологической подобласти – I – А1 – Равнина низменная, аккумулятив</w:t>
      </w:r>
      <w:r>
        <w:rPr>
          <w:rFonts w:eastAsiaTheme="minorHAnsi"/>
          <w:kern w:val="0"/>
        </w:rPr>
        <w:t>ная, лессовая пологоволнистая (степная равнина, северная часть Прикубанской равнины).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Исходя из принципов, предложенных И. В. Поповым, для масштаба 1:10000, территория разделена на инженерно-геологические: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- районы;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подрайоны;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участки.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Инженерно-геолог</w:t>
      </w:r>
      <w:r>
        <w:rPr>
          <w:rFonts w:eastAsiaTheme="minorHAnsi"/>
          <w:kern w:val="0"/>
          <w:lang w:eastAsia="ar-SA"/>
        </w:rPr>
        <w:t>ические районы выделены по геоморфологическим элементам: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I – инженерно-геологический район – поймы реки Ея и Балки Безымянной;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II – инженерно-геологический район – склонов межбалочных водоразделов.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Инженерно-геологические подрайоны выделены по стратигр</w:t>
      </w:r>
      <w:r>
        <w:rPr>
          <w:rFonts w:eastAsiaTheme="minorHAnsi"/>
          <w:kern w:val="0"/>
          <w:lang w:eastAsia="ar-SA"/>
        </w:rPr>
        <w:t>афо-генетическим комплексам, составу, состоянию и специфическим свойствам грунтов.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первом инженерно-геологическом районе выделен один инженерно-геологический подрайон – I-1;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I-1 – инженерно-геологический подрайон распространения аллювиальных и аллювиальн</w:t>
      </w:r>
      <w:r>
        <w:rPr>
          <w:rFonts w:eastAsiaTheme="minorHAnsi"/>
          <w:kern w:val="0"/>
          <w:lang w:eastAsia="ar-SA"/>
        </w:rPr>
        <w:t>о-делювиальных непросадочных отложений, представленных суглинками и глинами непросадочными.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Во втором инженерно-геологическом районе выделен один инженерно-геологический подрайон – II-2;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II-2 – инженерно-геологический подрайон распространения эолово-делюви</w:t>
      </w:r>
      <w:r>
        <w:rPr>
          <w:rFonts w:eastAsiaTheme="minorHAnsi"/>
          <w:kern w:val="0"/>
          <w:lang w:eastAsia="ar-SA"/>
        </w:rPr>
        <w:t>альных просадочных отложений, представленных суглинками просадочными, перекрытыми почвой просадочной.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Инженерно-геологические участки выделены по залеганию уровня подземных вод от поверхности земли: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а – подземные воды на глубине от 0,0 до 2,0 м;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б – подзем</w:t>
      </w:r>
      <w:r>
        <w:rPr>
          <w:rFonts w:eastAsiaTheme="minorHAnsi"/>
          <w:kern w:val="0"/>
          <w:lang w:eastAsia="ar-SA"/>
        </w:rPr>
        <w:t>ные воды на глубине от 2,0 до 5,0 м;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– подземные воды на глубине от 5,0 до 10,0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В первом инженерно-геологическом районе выделен один инженерно геологический участок: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с уровнем залегания подземных вод на глубинах от 0,0 до 2,0 м – (I-1-а);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Во втором </w:t>
      </w:r>
      <w:r>
        <w:rPr>
          <w:rFonts w:eastAsiaTheme="minorHAnsi"/>
          <w:kern w:val="0"/>
        </w:rPr>
        <w:t>инженерно-геологическом районе выделено два инженерно-геологических участка: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с уровнем залегания подземных вод на глубинах от 2,0 до 5,0 м – (II-2-б);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с уровнем залегания подземных вод на глубинах от 5,0 до 10,0 м – (II-2-в).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Благодаря систематизации и</w:t>
      </w:r>
      <w:r>
        <w:rPr>
          <w:rFonts w:eastAsiaTheme="minorHAnsi"/>
          <w:kern w:val="0"/>
          <w:lang w:eastAsia="ar-SA"/>
        </w:rPr>
        <w:t>нженерно-геологических условий, территория разделена по совокупности геологических процессов, на участки благоприятные, условно благоприятные и неблагоприятные для строительства в прямой зависимости от сложности инженерно-геологических условий.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целом по </w:t>
      </w:r>
      <w:r>
        <w:rPr>
          <w:rFonts w:eastAsiaTheme="minorHAnsi"/>
          <w:kern w:val="0"/>
          <w:lang w:eastAsia="ar-SA"/>
        </w:rPr>
        <w:t>такому набору информации, её анализу и систематизации по инженерно-</w:t>
      </w:r>
      <w:r>
        <w:rPr>
          <w:rFonts w:eastAsiaTheme="minorHAnsi"/>
          <w:kern w:val="0"/>
          <w:lang w:eastAsia="ar-SA"/>
        </w:rPr>
        <w:lastRenderedPageBreak/>
        <w:t>геологическим условиям дана оценка пригодности территории для строительства с позиции экономической целесообразности. Под экономической целесообразностью надо понимать капиталовложения, нео</w:t>
      </w:r>
      <w:r>
        <w:rPr>
          <w:rFonts w:eastAsiaTheme="minorHAnsi"/>
          <w:kern w:val="0"/>
          <w:lang w:eastAsia="ar-SA"/>
        </w:rPr>
        <w:t>бходимые для инженерной защиты территории от опасных геологических процессов, с учетом специфических свойств грунтов, сейсмичности, рельефа местности.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64" w:name="_Toc57633799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Минерально-сырьевые ресурсы</w:t>
      </w:r>
      <w:bookmarkEnd w:id="63"/>
      <w:bookmarkEnd w:id="64"/>
    </w:p>
    <w:p w:rsidR="00DD5864" w:rsidRDefault="001F337B">
      <w:pPr>
        <w:pStyle w:val="HTML0"/>
        <w:tabs>
          <w:tab w:val="left" w:pos="360"/>
        </w:tabs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поселения имеются запасы общераспространенных полезных </w:t>
      </w:r>
      <w:r>
        <w:rPr>
          <w:rFonts w:ascii="Times New Roman" w:hAnsi="Times New Roman" w:cs="Times New Roman"/>
          <w:sz w:val="24"/>
          <w:szCs w:val="24"/>
        </w:rPr>
        <w:t>ископаемых – кирпичные глины и суглинки, а также пресные подземные воды. Разведанные запасы природных лечебных ресурсов (минеральные воды, лечебные грязи) на территории отсутствуют.</w:t>
      </w:r>
    </w:p>
    <w:p w:rsidR="00DD5864" w:rsidRDefault="00DD5864">
      <w:pPr>
        <w:pStyle w:val="HTML0"/>
        <w:tabs>
          <w:tab w:val="left" w:pos="360"/>
        </w:tabs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65" w:name="_Toc57633800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Земельные и агроклиматические ресурсы</w:t>
      </w:r>
      <w:bookmarkEnd w:id="65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Почвы Краснодарского края в связи с</w:t>
      </w:r>
      <w:r>
        <w:rPr>
          <w:rFonts w:eastAsiaTheme="minorHAnsi"/>
          <w:kern w:val="0"/>
          <w:lang w:eastAsia="ar-SA"/>
        </w:rPr>
        <w:t xml:space="preserve"> неоднородностью рельефа, климата, растительного покрова весьма разнообразны. Типы почв отражают совокупное воздействие природных процессов, а также влияние человека, и поэтому являются показателем типа географических комплексов.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Придерживаясь географическ</w:t>
      </w:r>
      <w:r>
        <w:rPr>
          <w:rFonts w:eastAsiaTheme="minorHAnsi"/>
          <w:kern w:val="0"/>
          <w:lang w:eastAsia="ar-SA"/>
        </w:rPr>
        <w:t>их принципов, почва края разделена на 4 основные группы: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1) почвы равнинной и предгорно-степной зоны края – это черноземы типичные, обыкновенные, карбонатные, выщелоченные, слитные, тучные, каштановые;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2) почвы лесостепи, горных и субтропических лесов – се</w:t>
      </w:r>
      <w:r>
        <w:rPr>
          <w:rFonts w:eastAsiaTheme="minorHAnsi"/>
          <w:kern w:val="0"/>
          <w:lang w:eastAsia="ar-SA"/>
        </w:rPr>
        <w:t>рые горно-лесные, темно-серые лесные и горно-лесные, светло-серые горно-лесные, бурые горно-лесные, дерново-карбонатные, горно-луговые, желтоземы;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3) почвы речных долин и дельты реки Кубань – луговые, лугово-черноземные, лугово-болотные, аллювиально-луговы</w:t>
      </w:r>
      <w:r>
        <w:rPr>
          <w:rFonts w:eastAsiaTheme="minorHAnsi"/>
          <w:kern w:val="0"/>
          <w:lang w:eastAsia="ar-SA"/>
        </w:rPr>
        <w:t>е, плавневые, торфяные;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4) почвы плавневых районов Азовского побережья и Таманского полуострова – солончаки, солонцы, солоди.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Основными подтипами кубанских черноземов являются: обыкновенные (карбонатные), типичные (слабовыщелоченные), выщелоченные, горные </w:t>
      </w:r>
      <w:r>
        <w:rPr>
          <w:rFonts w:eastAsiaTheme="minorHAnsi"/>
          <w:kern w:val="0"/>
        </w:rPr>
        <w:t>и каштановые.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Черноземы Кубани имеют общие, характерные для них признаки: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большая мощность гумусовых горизонтов, часто превышая 120 см;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- сравнительно невысокое содержание перегноя в гумусовом горизонте при </w:t>
      </w:r>
      <w:r>
        <w:rPr>
          <w:rFonts w:eastAsiaTheme="minorHAnsi"/>
          <w:kern w:val="0"/>
        </w:rPr>
        <w:lastRenderedPageBreak/>
        <w:t>постоянном ослаблении (осветлении) гумусовой ок</w:t>
      </w:r>
      <w:r>
        <w:rPr>
          <w:rFonts w:eastAsiaTheme="minorHAnsi"/>
          <w:kern w:val="0"/>
        </w:rPr>
        <w:t>раски с глубиной;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преимущественно глинистый и тяжелосуглинистый механический состав;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комковатая структура и рыхлое сложение (кроме слитных черноземов);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- довольно высокое валовое содержание основных элементов питания и микроэлементов.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Район работ </w:t>
      </w:r>
      <w:r>
        <w:rPr>
          <w:rFonts w:eastAsiaTheme="minorHAnsi"/>
          <w:kern w:val="0"/>
        </w:rPr>
        <w:t>находиться в полосе черноземных почв. Почвенный покров, занимаемый пахотными землями, представлен, в основном, черноземами карбонатными, различающимися по мощности, а также черноземами слабовыщелоченными и выщелоченными, лугово-черноземными, луговыми, соло</w:t>
      </w:r>
      <w:r>
        <w:rPr>
          <w:rFonts w:eastAsiaTheme="minorHAnsi"/>
          <w:kern w:val="0"/>
        </w:rPr>
        <w:t>нчаковыми лугово-болотными почвами.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Равнинная часть Кубани, за исключением района плавней, лежит в полосе степей и лесостепей. В эту зону входит и территория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Так как более 90% степей распахано, занято сельскохозяйственными культурами, ст</w:t>
      </w:r>
      <w:r>
        <w:rPr>
          <w:rFonts w:eastAsiaTheme="minorHAnsi"/>
          <w:kern w:val="0"/>
          <w:lang w:eastAsia="ar-SA"/>
        </w:rPr>
        <w:t>епная растительность сохранилась вдоль дорог и рек, балок, в местах непригодных для сельского хозяйства.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Для степей характерно господство травянистого типа растительности.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У многих степных растений имеются луковицы (лук, птицемлечник, тюльпан) или корневые</w:t>
      </w:r>
      <w:r>
        <w:rPr>
          <w:rFonts w:eastAsiaTheme="minorHAnsi"/>
          <w:kern w:val="0"/>
          <w:lang w:eastAsia="ar-SA"/>
        </w:rPr>
        <w:t xml:space="preserve"> клубни (зопник, лабазник, чина клубненосная).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Жизненный цикл протекает быстро, и уже к началу лета растения успевают зацвести, образовать плоды и накопить питательные вещества в органах запаса.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Степи за исключением непродолжительных периодов, находятся в </w:t>
      </w:r>
      <w:r>
        <w:rPr>
          <w:rFonts w:eastAsiaTheme="minorHAnsi"/>
          <w:kern w:val="0"/>
          <w:lang w:eastAsia="ar-SA"/>
        </w:rPr>
        <w:t>состоянии недостатка влаги. Кроме ковыля и типчика – засухоустойчивых плотно дерновинных злаков, на участках с более влажными почвами в травостой входят коротко корневищные злаки: мятлик луговой, костер безостый, а на залежах – пырей ползучий.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Островки лес</w:t>
      </w:r>
      <w:r>
        <w:rPr>
          <w:rFonts w:eastAsiaTheme="minorHAnsi"/>
          <w:kern w:val="0"/>
          <w:lang w:eastAsia="ar-SA"/>
        </w:rPr>
        <w:t>а в степной зоне занимают более низкие места и склоны балок, представлены берестом (вяз листовой и гладкий), кленом полевым и татарским, ясенем. На опушках - боярышник, из кустов – розы шиповника.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12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66" w:name="_Toc57633801"/>
      <w:bookmarkStart w:id="67" w:name="_Toc49782505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Лесные ресурсы</w:t>
      </w:r>
      <w:bookmarkEnd w:id="66"/>
      <w:bookmarkEnd w:id="67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 xml:space="preserve">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Зеленый фонд населенных пунктов поселения </w:t>
      </w:r>
      <w:r>
        <w:rPr>
          <w:rFonts w:eastAsiaTheme="minorHAnsi"/>
          <w:kern w:val="0"/>
          <w:lang w:eastAsia="ar-SA"/>
        </w:rPr>
        <w:t>состоит в основном из плодово-ягодных садов на приусадебных участках индивидуальной застройки, озеленения улиц, дорог, прибрежной растительности, посадок тутовника.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Зеленые насаждения общего пользования представлены: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– парком в общественном центре села</w:t>
      </w:r>
      <w:r>
        <w:t xml:space="preserve"> Ека</w:t>
      </w:r>
      <w:r>
        <w:t>териновка</w:t>
      </w:r>
      <w:r>
        <w:rPr>
          <w:rFonts w:eastAsiaTheme="minorHAnsi"/>
          <w:kern w:val="0"/>
          <w:lang w:eastAsia="ar-SA"/>
        </w:rPr>
        <w:t>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– озеленением территорий общественных зданий и сооружений: административных зданий, Дома культуры, клубов, школ, детских садов и т.п.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Древесная растительность присутствует в лесополосах и представлена, в основном, тополем, акацией, ясенем, яблон</w:t>
      </w:r>
      <w:r>
        <w:rPr>
          <w:rFonts w:eastAsiaTheme="minorHAnsi"/>
          <w:kern w:val="0"/>
          <w:lang w:eastAsia="ar-SA"/>
        </w:rPr>
        <w:t>ей, грушей, боярышником, алычой, туей, сосной, лохом серебристым, дубом. Разнотравная степь Кубани практически отсутствует, она распахана под сельскохозяйственные культуры. Степная растительность сохранилась по склонам балок и фрагментарно представлена кам</w:t>
      </w:r>
      <w:r>
        <w:rPr>
          <w:rFonts w:eastAsiaTheme="minorHAnsi"/>
          <w:kern w:val="0"/>
          <w:lang w:eastAsia="ar-SA"/>
        </w:rPr>
        <w:t>ышом, осокой, донником, татарником, терновником, ежевикой, тысячелистником, зверобоем, шалфеем, молочаем и другими травами.</w:t>
      </w:r>
    </w:p>
    <w:p w:rsidR="00DD5864" w:rsidRDefault="00DD5864">
      <w:pPr>
        <w:widowControl w:val="0"/>
        <w:shd w:val="clear" w:color="auto" w:fill="FFFFFF"/>
        <w:spacing w:after="0" w:line="360" w:lineRule="auto"/>
        <w:ind w:firstLine="709"/>
        <w:jc w:val="both"/>
        <w:rPr>
          <w:kern w:val="24"/>
        </w:rPr>
      </w:pPr>
    </w:p>
    <w:p w:rsidR="00DD5864" w:rsidRDefault="001F337B">
      <w:pPr>
        <w:widowControl w:val="0"/>
        <w:shd w:val="clear" w:color="auto" w:fill="FFFFFF"/>
        <w:spacing w:after="0" w:line="360" w:lineRule="auto"/>
        <w:ind w:firstLine="709"/>
        <w:jc w:val="both"/>
        <w:rPr>
          <w:kern w:val="24"/>
        </w:rPr>
      </w:pPr>
      <w:r>
        <w:rPr>
          <w:kern w:val="24"/>
        </w:rPr>
        <w:br w:type="page"/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/>
        <w:ind w:left="851" w:hanging="491"/>
        <w:jc w:val="center"/>
        <w:rPr>
          <w:rFonts w:ascii="Times New Roman" w:hAnsi="Times New Roman" w:cs="Times New Roman"/>
        </w:rPr>
      </w:pPr>
      <w:bookmarkStart w:id="68" w:name="_Toc49782507"/>
      <w:bookmarkStart w:id="69" w:name="_Toc57633802"/>
      <w:r>
        <w:rPr>
          <w:rFonts w:ascii="Times New Roman" w:hAnsi="Times New Roman" w:cs="Times New Roman"/>
        </w:rPr>
        <w:lastRenderedPageBreak/>
        <w:t>СВЕДЕНИЯ ОБ УТВЕРЖДЕННЫХ ДОКУМЕНТАХ СТРАТЕГИЧЕСКОГО ПЛАНИРОВАНИЯ</w:t>
      </w:r>
      <w:bookmarkEnd w:id="68"/>
      <w:bookmarkEnd w:id="69"/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480" w:after="360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70" w:name="_Toc342472314"/>
      <w:bookmarkStart w:id="71" w:name="_Toc49782508"/>
      <w:bookmarkStart w:id="72" w:name="_Toc57633803"/>
      <w:r>
        <w:rPr>
          <w:rFonts w:ascii="Times New Roman" w:hAnsi="Times New Roman" w:cs="Times New Roman"/>
          <w:i w:val="0"/>
          <w:kern w:val="0"/>
          <w:sz w:val="30"/>
          <w:szCs w:val="30"/>
        </w:rPr>
        <w:t xml:space="preserve">Сведения </w:t>
      </w:r>
      <w:bookmarkEnd w:id="70"/>
      <w:r>
        <w:rPr>
          <w:rFonts w:ascii="Times New Roman" w:hAnsi="Times New Roman" w:cs="Times New Roman"/>
          <w:i w:val="0"/>
          <w:kern w:val="0"/>
          <w:sz w:val="30"/>
          <w:szCs w:val="30"/>
        </w:rPr>
        <w:t xml:space="preserve">об утвержденных документах стратегического </w:t>
      </w:r>
      <w:r>
        <w:rPr>
          <w:rFonts w:ascii="Times New Roman" w:hAnsi="Times New Roman" w:cs="Times New Roman"/>
          <w:i w:val="0"/>
          <w:kern w:val="0"/>
          <w:sz w:val="30"/>
          <w:szCs w:val="30"/>
        </w:rPr>
        <w:t>планирования,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</w:t>
      </w:r>
      <w:r>
        <w:rPr>
          <w:rFonts w:ascii="Times New Roman" w:hAnsi="Times New Roman" w:cs="Times New Roman"/>
          <w:i w:val="0"/>
          <w:kern w:val="0"/>
          <w:sz w:val="30"/>
          <w:szCs w:val="30"/>
        </w:rPr>
        <w:t>вающих создание объектов местного значения</w:t>
      </w:r>
      <w:bookmarkEnd w:id="71"/>
      <w:bookmarkEnd w:id="72"/>
    </w:p>
    <w:p w:rsidR="00DD5864" w:rsidRDefault="001F337B">
      <w:pPr>
        <w:pStyle w:val="affc"/>
        <w:keepNext/>
        <w:keepLines/>
        <w:spacing w:before="120" w:after="120" w:line="360" w:lineRule="auto"/>
        <w:ind w:left="0" w:firstLine="851"/>
        <w:jc w:val="center"/>
        <w:outlineLvl w:val="0"/>
        <w:rPr>
          <w:b/>
        </w:rPr>
      </w:pPr>
      <w:r>
        <w:rPr>
          <w:b/>
        </w:rPr>
        <w:t>Национальные проекты, реализуемые в Краснодарском крае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hyperlink r:id="rId15" w:history="1">
        <w:r>
          <w:t>Национального проект "Демография"</w:t>
        </w:r>
      </w:hyperlink>
      <w:r>
        <w:t xml:space="preserve">; 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hyperlink r:id="rId16" w:history="1">
        <w:r>
          <w:t>Нац</w:t>
        </w:r>
        <w:r>
          <w:t>иональный проект  "Здравоохранение"</w:t>
        </w:r>
      </w:hyperlink>
      <w:r>
        <w:t>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"Образование";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"Жилье и городская среда";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hyperlink r:id="rId17" w:history="1">
        <w:r>
          <w:t>Национальный проект  "Экология"</w:t>
        </w:r>
      </w:hyperlink>
      <w:r>
        <w:t>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hyperlink r:id="rId18" w:history="1">
        <w:r>
          <w:t>Национальный проект "Безопасные и качественные автомобильные дороги"</w:t>
        </w:r>
      </w:hyperlink>
      <w:r>
        <w:t>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"Производительность труда и поддержка занятости";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hyperlink r:id="rId19" w:history="1">
        <w:r>
          <w:t>Национальная программа "Цифровая экономика Р</w:t>
        </w:r>
        <w:r>
          <w:t>оссийской Федерации"</w:t>
        </w:r>
      </w:hyperlink>
      <w:r>
        <w:t>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 "Культура";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"Малое и среднее предпринимательство и поддержка индивидуальной предпринимательской инициативы";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Национальный проект "Международная кооперация и экспорт".</w:t>
      </w:r>
    </w:p>
    <w:p w:rsidR="00DD5864" w:rsidRDefault="001F337B">
      <w:pPr>
        <w:pStyle w:val="affc"/>
        <w:keepNext/>
        <w:keepLines/>
        <w:spacing w:before="120" w:after="120" w:line="360" w:lineRule="auto"/>
        <w:ind w:left="0" w:firstLine="851"/>
        <w:jc w:val="both"/>
        <w:rPr>
          <w:b/>
        </w:rPr>
      </w:pPr>
      <w:r>
        <w:rPr>
          <w:b/>
        </w:rPr>
        <w:t>Федеральные целевые про</w:t>
      </w:r>
      <w:r>
        <w:rPr>
          <w:b/>
        </w:rPr>
        <w:t>граммы, действующие на территории Краснодарского края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«Жилище» на 20</w:t>
      </w:r>
      <w:r>
        <w:rPr>
          <w:lang w:val="en-US"/>
        </w:rPr>
        <w:t>1</w:t>
      </w:r>
      <w:r>
        <w:t xml:space="preserve">5-2020 годы; 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«Развитие транспортной системы России (2010-2020 годы)»;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Федеральная целевая программа развития образования на 2016-2020 годы;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rPr>
          <w:bCs/>
        </w:rPr>
        <w:t xml:space="preserve">«Развитие физической культуры и спорта в </w:t>
      </w:r>
      <w:r>
        <w:rPr>
          <w:bCs/>
        </w:rPr>
        <w:t>Российской Федерации на 2016-2020 годы»;</w:t>
      </w:r>
    </w:p>
    <w:p w:rsidR="00DD5864" w:rsidRDefault="001F337B">
      <w:pPr>
        <w:widowControl w:val="0"/>
        <w:numPr>
          <w:ilvl w:val="0"/>
          <w:numId w:val="7"/>
        </w:numPr>
        <w:spacing w:after="0" w:line="360" w:lineRule="auto"/>
        <w:ind w:left="0" w:firstLine="851"/>
        <w:jc w:val="both"/>
      </w:pPr>
      <w:r>
        <w:t>«Развитие водохозяйственного комплекса Российской Федерации в 2012-2020 годах».</w:t>
      </w:r>
    </w:p>
    <w:p w:rsidR="00DD5864" w:rsidRDefault="001F337B">
      <w:pPr>
        <w:pStyle w:val="affc"/>
        <w:keepNext/>
        <w:keepLines/>
        <w:spacing w:before="120" w:after="120" w:line="360" w:lineRule="auto"/>
        <w:ind w:left="0" w:firstLine="851"/>
        <w:jc w:val="center"/>
        <w:outlineLvl w:val="0"/>
        <w:rPr>
          <w:b/>
        </w:rPr>
      </w:pPr>
      <w:r>
        <w:rPr>
          <w:b/>
        </w:rPr>
        <w:t>Государственные программы Краснодарского края</w:t>
      </w:r>
    </w:p>
    <w:p w:rsidR="00DD5864" w:rsidRDefault="001F337B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здравоохранения;</w:t>
      </w:r>
    </w:p>
    <w:p w:rsidR="00DD5864" w:rsidRDefault="001F337B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lastRenderedPageBreak/>
        <w:t>Развитие образования;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Социальная поддержка граждан;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Доступная с</w:t>
      </w:r>
      <w:r>
        <w:rPr>
          <w:bCs/>
        </w:rPr>
        <w:t>реда;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Дети Кубани;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Комплексное и устойчивое развитие Краснодарского края в сфере строительства и архитектуры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Содействие занятости населения;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Обеспечение безопасности населения;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физической культуры и спорта;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культуры;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Охрана окружающей </w:t>
      </w:r>
      <w:r>
        <w:rPr>
          <w:bCs/>
        </w:rPr>
        <w:t>среды, воспроизводство и использование природных ресурсов, развитие лесного хозяйства;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жилищно-коммунального хозяйства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Социально-экономическое и инновационное развитие Краснодарского края;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Региональная политика и развитие гражданского общества;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Казачество Кубани;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Формирование условий для духовно-нравственного развития граждан;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санаторно-курортного и туристского комплекса;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Противодействие незаконному обороту наркотиков;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Информационное общество Кубани;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сельского хозяйства и регули</w:t>
      </w:r>
      <w:r>
        <w:rPr>
          <w:bCs/>
        </w:rPr>
        <w:t>рование рынков сельскохозяйственной продукции, сырья и продовольствия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топливно-энергетического комплекса.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промышленности Краснодарского края и повышение ее конкурентоспособности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Управление государственными финансами Краснодарского края;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М</w:t>
      </w:r>
      <w:r>
        <w:rPr>
          <w:bCs/>
        </w:rPr>
        <w:t>едиасреда Кубани;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Развитие сети автомобильных дорог Краснодарского края;</w:t>
      </w:r>
    </w:p>
    <w:p w:rsidR="00DD5864" w:rsidRDefault="001F337B">
      <w:pPr>
        <w:widowControl w:val="0"/>
        <w:numPr>
          <w:ilvl w:val="0"/>
          <w:numId w:val="8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Формирование современной городской среды.</w:t>
      </w:r>
    </w:p>
    <w:p w:rsidR="00DD5864" w:rsidRDefault="00DD5864">
      <w:pPr>
        <w:widowControl w:val="0"/>
        <w:spacing w:after="0" w:line="360" w:lineRule="auto"/>
        <w:jc w:val="both"/>
        <w:rPr>
          <w:bCs/>
        </w:rPr>
      </w:pPr>
    </w:p>
    <w:p w:rsidR="00DD5864" w:rsidRDefault="001F337B">
      <w:pPr>
        <w:widowControl w:val="0"/>
        <w:spacing w:after="0" w:line="360" w:lineRule="auto"/>
        <w:ind w:firstLine="851"/>
        <w:jc w:val="center"/>
        <w:outlineLvl w:val="0"/>
        <w:rPr>
          <w:bCs/>
        </w:rPr>
      </w:pPr>
      <w:r>
        <w:rPr>
          <w:b/>
        </w:rPr>
        <w:t>Муниципальные программы сельского поселения Екатериновка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0" w:history="1">
        <w:r>
          <w:rPr>
            <w:bCs/>
          </w:rPr>
          <w:t>«Раз</w:t>
        </w:r>
        <w:r>
          <w:rPr>
            <w:bCs/>
          </w:rPr>
          <w:t>витие культуры в Екатериновском сельском поселении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Муниципальная программа</w:t>
      </w:r>
      <w:hyperlink r:id="rId21" w:history="1">
        <w:r>
          <w:rPr>
            <w:bCs/>
          </w:rPr>
          <w:t>«Комплексное развитие жилищно-коммунального хозяйства, энергосбережение и повышение энергетической эф</w:t>
        </w:r>
        <w:r>
          <w:rPr>
            <w:bCs/>
          </w:rPr>
          <w:t xml:space="preserve">фективности Екатериновского </w:t>
        </w:r>
        <w:r>
          <w:rPr>
            <w:bCs/>
          </w:rPr>
          <w:lastRenderedPageBreak/>
          <w:t>сельского поселения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2" w:history="1">
        <w:r>
          <w:rPr>
            <w:bCs/>
          </w:rPr>
          <w:t>«Развитие дорожного хозяйства в Екатериновском сельском поселении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Муниципальн</w:t>
      </w:r>
      <w:r>
        <w:rPr>
          <w:bCs/>
        </w:rPr>
        <w:t xml:space="preserve">ая программа </w:t>
      </w:r>
      <w:hyperlink r:id="rId23" w:history="1">
        <w:r>
          <w:rPr>
            <w:bCs/>
          </w:rPr>
          <w:t>«Обеспечение безопасности населения на территории Екатериновскогосельского поселения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4" w:history="1">
        <w:r>
          <w:rPr>
            <w:bCs/>
          </w:rPr>
          <w:t>«Социальная поддержка граждан Екатериновского сельского поселения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5" w:history="1">
        <w:r>
          <w:rPr>
            <w:bCs/>
          </w:rPr>
          <w:t xml:space="preserve">«Развитие физической культуры и спорта в Екатериновском сельском поселении </w:t>
        </w:r>
        <w:r>
          <w:rPr>
            <w:bCs/>
          </w:rPr>
          <w:t>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6" w:history="1">
        <w:r>
          <w:rPr>
            <w:bCs/>
          </w:rPr>
          <w:t>«Молодежь Екатериновского сельского поселения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7" w:history="1">
        <w:r>
          <w:t>«Развитие субъектов малого и среднего предпринимательства в Екатериновском сельском поселении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8" w:history="1">
        <w:r>
          <w:rPr>
            <w:bCs/>
          </w:rPr>
          <w:t xml:space="preserve">«Противодействие коррупции на территории Екатериновского </w:t>
        </w:r>
        <w:r>
          <w:rPr>
            <w:bCs/>
          </w:rPr>
          <w:t>сельского поселения Щербиновского района»</w:t>
        </w:r>
      </w:hyperlink>
      <w:r>
        <w:rPr>
          <w:bCs/>
        </w:rP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29" w:history="1">
        <w:r>
          <w:rPr>
            <w:bCs/>
          </w:rPr>
          <w:t>«Управление муниципальным имуществом Екатериновского сельского поселения Щербиновского района»</w:t>
        </w:r>
      </w:hyperlink>
      <w:r>
        <w:t>;</w:t>
      </w:r>
    </w:p>
    <w:p w:rsidR="00DD5864" w:rsidRDefault="001F337B">
      <w:pPr>
        <w:widowControl w:val="0"/>
        <w:numPr>
          <w:ilvl w:val="0"/>
          <w:numId w:val="9"/>
        </w:numPr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Муниципальная программа </w:t>
      </w:r>
      <w:hyperlink r:id="rId30" w:history="1">
        <w:r>
          <w:t>«Обеспечение деятельности администрации Екатериновского сельского поселения Щербиновского района»</w:t>
        </w:r>
      </w:hyperlink>
      <w:r>
        <w:t>.</w:t>
      </w:r>
    </w:p>
    <w:p w:rsidR="00DD5864" w:rsidRDefault="00DD5864">
      <w:pPr>
        <w:widowControl w:val="0"/>
        <w:shd w:val="clear" w:color="auto" w:fill="FFFFFF"/>
        <w:spacing w:after="0" w:line="360" w:lineRule="auto"/>
        <w:ind w:firstLine="709"/>
        <w:jc w:val="both"/>
      </w:pPr>
    </w:p>
    <w:p w:rsidR="00DD5864" w:rsidRDefault="00DD5864">
      <w:pPr>
        <w:widowControl w:val="0"/>
        <w:shd w:val="clear" w:color="auto" w:fill="FFFFFF"/>
        <w:spacing w:after="0" w:line="360" w:lineRule="auto"/>
        <w:ind w:firstLine="709"/>
        <w:jc w:val="both"/>
        <w:rPr>
          <w:kern w:val="24"/>
        </w:rPr>
      </w:pPr>
    </w:p>
    <w:p w:rsidR="00DD5864" w:rsidRDefault="00DD5864">
      <w:pPr>
        <w:widowControl w:val="0"/>
        <w:shd w:val="clear" w:color="auto" w:fill="FFFFFF"/>
        <w:spacing w:after="0" w:line="360" w:lineRule="auto"/>
        <w:ind w:firstLine="709"/>
        <w:jc w:val="both"/>
        <w:rPr>
          <w:kern w:val="24"/>
        </w:rPr>
      </w:pPr>
    </w:p>
    <w:p w:rsidR="00DD5864" w:rsidRDefault="00DD5864">
      <w:pPr>
        <w:widowControl w:val="0"/>
        <w:shd w:val="clear" w:color="auto" w:fill="FFFFFF"/>
        <w:spacing w:after="0" w:line="360" w:lineRule="auto"/>
        <w:ind w:firstLine="709"/>
        <w:jc w:val="both"/>
        <w:rPr>
          <w:kern w:val="24"/>
        </w:rPr>
      </w:pPr>
    </w:p>
    <w:p w:rsidR="00DD5864" w:rsidRDefault="00DD5864">
      <w:pPr>
        <w:pStyle w:val="maintext"/>
        <w:suppressAutoHyphens w:val="0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5864" w:rsidRDefault="00DD5864">
      <w:pPr>
        <w:pStyle w:val="maintext"/>
        <w:suppressAutoHyphens w:val="0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/>
        <w:ind w:left="851" w:hanging="491"/>
        <w:jc w:val="center"/>
        <w:rPr>
          <w:rFonts w:ascii="Times New Roman" w:hAnsi="Times New Roman" w:cs="Times New Roman"/>
        </w:rPr>
      </w:pPr>
      <w:bookmarkStart w:id="73" w:name="_Toc49782509"/>
      <w:bookmarkStart w:id="74" w:name="_Toc57633804"/>
      <w:bookmarkStart w:id="75" w:name="_Toc342472313"/>
      <w:r>
        <w:rPr>
          <w:rFonts w:ascii="Times New Roman" w:hAnsi="Times New Roman" w:cs="Times New Roman"/>
        </w:rPr>
        <w:lastRenderedPageBreak/>
        <w:t>ОБОСНОВАНИЕ ВЫБРАННОГО ВАРИАНТА РАЗМЕЩЕНИЯ ОБЪЕКТОВ МЕСТНОГО ЗНАЧЕНИЯ НА ОСНОВЕ АНАЛИЗА ИСПОЛ</w:t>
      </w:r>
      <w:r>
        <w:rPr>
          <w:rFonts w:ascii="Times New Roman" w:hAnsi="Times New Roman" w:cs="Times New Roman"/>
        </w:rPr>
        <w:t>ЬЗОВАНИЯ ТЕРРИТОРИЙ МУНИЦИПАЛЬНОГО ОБРАЗОВАНИЯ</w:t>
      </w:r>
      <w:bookmarkEnd w:id="73"/>
      <w:bookmarkEnd w:id="74"/>
      <w:bookmarkEnd w:id="75"/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480" w:after="36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76" w:name="_Toc315701098"/>
      <w:bookmarkStart w:id="77" w:name="_Toc315701099"/>
      <w:bookmarkStart w:id="78" w:name="_Toc57633805"/>
      <w:bookmarkStart w:id="79" w:name="_Toc49782510"/>
      <w:bookmarkStart w:id="80" w:name="_Toc268263635"/>
      <w:bookmarkStart w:id="81" w:name="_Toc342472315"/>
      <w:bookmarkEnd w:id="76"/>
      <w:bookmarkEnd w:id="77"/>
      <w:r>
        <w:rPr>
          <w:rFonts w:ascii="Times New Roman" w:hAnsi="Times New Roman" w:cs="Times New Roman"/>
          <w:i w:val="0"/>
          <w:kern w:val="0"/>
          <w:sz w:val="30"/>
          <w:szCs w:val="30"/>
        </w:rPr>
        <w:t>Территориально-планировочная организация территории</w:t>
      </w:r>
      <w:bookmarkEnd w:id="78"/>
      <w:bookmarkEnd w:id="79"/>
      <w:r>
        <w:rPr>
          <w:rFonts w:ascii="Times New Roman" w:hAnsi="Times New Roman" w:cs="Times New Roman"/>
          <w:i w:val="0"/>
          <w:kern w:val="0"/>
          <w:sz w:val="30"/>
          <w:szCs w:val="30"/>
        </w:rPr>
        <w:t xml:space="preserve"> </w:t>
      </w:r>
      <w:bookmarkEnd w:id="80"/>
      <w:bookmarkEnd w:id="81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center"/>
        <w:outlineLvl w:val="0"/>
        <w:rPr>
          <w:rFonts w:eastAsiaTheme="minorHAnsi"/>
          <w:kern w:val="0"/>
          <w:lang w:eastAsia="ar-SA"/>
        </w:rPr>
      </w:pPr>
      <w:r>
        <w:rPr>
          <w:rFonts w:eastAsia="Arial Unicode MS"/>
          <w:b/>
          <w:bCs/>
        </w:rPr>
        <w:t>Планировочная организация территории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center"/>
        <w:rPr>
          <w:rFonts w:eastAsiaTheme="minorHAnsi"/>
          <w:kern w:val="0"/>
          <w:lang w:eastAsia="ar-SA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b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Схема планировочной организации территории является исходной базой для разработки проектных предложений по </w:t>
      </w:r>
      <w:r>
        <w:rPr>
          <w:rFonts w:eastAsiaTheme="minorHAnsi"/>
          <w:kern w:val="0"/>
          <w:lang w:eastAsia="ar-SA"/>
        </w:rPr>
        <w:t>территориальному планированию Щербиновского  района и позволяет</w:t>
      </w:r>
      <w:r>
        <w:rPr>
          <w:rFonts w:eastAsiaTheme="minorHAnsi"/>
          <w:b/>
          <w:kern w:val="0"/>
          <w:lang w:eastAsia="ar-SA"/>
        </w:rPr>
        <w:t xml:space="preserve"> </w:t>
      </w:r>
      <w:r>
        <w:rPr>
          <w:rFonts w:eastAsiaTheme="minorHAnsi"/>
          <w:bCs/>
          <w:kern w:val="0"/>
          <w:lang w:eastAsia="ar-SA"/>
        </w:rPr>
        <w:t xml:space="preserve">определить: </w:t>
      </w:r>
    </w:p>
    <w:p w:rsidR="00DD5864" w:rsidRDefault="001F337B">
      <w:pPr>
        <w:pStyle w:val="affc"/>
        <w:widowControl w:val="0"/>
        <w:numPr>
          <w:ilvl w:val="0"/>
          <w:numId w:val="10"/>
        </w:numPr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принципиальные подходы к организации территории района и перспективы ее развития;</w:t>
      </w:r>
    </w:p>
    <w:p w:rsidR="00DD5864" w:rsidRDefault="001F337B">
      <w:pPr>
        <w:pStyle w:val="affc"/>
        <w:widowControl w:val="0"/>
        <w:numPr>
          <w:ilvl w:val="0"/>
          <w:numId w:val="10"/>
        </w:numPr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выбор и расстановку приоритетов в опорном каркасе территории и обеспечении стабильности и устойчи</w:t>
      </w:r>
      <w:r>
        <w:rPr>
          <w:rFonts w:eastAsiaTheme="minorHAnsi"/>
          <w:kern w:val="0"/>
          <w:lang w:eastAsia="ar-SA"/>
        </w:rPr>
        <w:t>вости его развития;</w:t>
      </w:r>
    </w:p>
    <w:p w:rsidR="00DD5864" w:rsidRDefault="001F337B">
      <w:pPr>
        <w:pStyle w:val="affc"/>
        <w:widowControl w:val="0"/>
        <w:numPr>
          <w:ilvl w:val="0"/>
          <w:numId w:val="10"/>
        </w:numPr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выявить:</w:t>
      </w:r>
    </w:p>
    <w:p w:rsidR="00DD5864" w:rsidRDefault="001F337B">
      <w:pPr>
        <w:pStyle w:val="affc"/>
        <w:widowControl w:val="0"/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выделение главных и второстепенных планировочных осей, планировочных зон и их центров;</w:t>
      </w:r>
    </w:p>
    <w:p w:rsidR="00DD5864" w:rsidRDefault="001F337B">
      <w:pPr>
        <w:pStyle w:val="affc"/>
        <w:widowControl w:val="0"/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структурно-функциональную основу пространственно-планировочной организации территории;</w:t>
      </w:r>
    </w:p>
    <w:p w:rsidR="00DD5864" w:rsidRDefault="001F337B">
      <w:pPr>
        <w:pStyle w:val="affc"/>
        <w:widowControl w:val="0"/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место природного каркаса и исторического фактор</w:t>
      </w:r>
      <w:r>
        <w:rPr>
          <w:rFonts w:eastAsiaTheme="minorHAnsi"/>
          <w:kern w:val="0"/>
          <w:lang w:eastAsia="ar-SA"/>
        </w:rPr>
        <w:t>а в формировании планировочной структуры;</w:t>
      </w:r>
    </w:p>
    <w:p w:rsidR="00DD5864" w:rsidRDefault="001F337B">
      <w:pPr>
        <w:pStyle w:val="affc"/>
        <w:widowControl w:val="0"/>
        <w:tabs>
          <w:tab w:val="left" w:pos="360"/>
        </w:tabs>
        <w:spacing w:after="0" w:line="360" w:lineRule="auto"/>
        <w:ind w:left="0"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роль природно-экологического потенциала территории;</w:t>
      </w:r>
    </w:p>
    <w:p w:rsidR="00DD5864" w:rsidRDefault="001F337B">
      <w:pPr>
        <w:pStyle w:val="affc"/>
        <w:widowControl w:val="0"/>
        <w:tabs>
          <w:tab w:val="left" w:pos="360"/>
        </w:tabs>
        <w:spacing w:after="0" w:line="360" w:lineRule="auto"/>
        <w:ind w:left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взаимовлияние системы расселения и планировочной структуры;</w:t>
      </w:r>
    </w:p>
    <w:p w:rsidR="00DD5864" w:rsidRDefault="001F337B">
      <w:pPr>
        <w:pStyle w:val="affc"/>
        <w:widowControl w:val="0"/>
        <w:numPr>
          <w:ilvl w:val="0"/>
          <w:numId w:val="11"/>
        </w:numPr>
        <w:tabs>
          <w:tab w:val="left" w:pos="360"/>
        </w:tabs>
        <w:spacing w:after="0" w:line="360" w:lineRule="auto"/>
        <w:ind w:left="142"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bCs/>
          <w:kern w:val="0"/>
          <w:lang w:eastAsia="ar-SA"/>
        </w:rPr>
        <w:t xml:space="preserve">вскрыть </w:t>
      </w:r>
      <w:r>
        <w:rPr>
          <w:rFonts w:eastAsiaTheme="minorHAnsi"/>
          <w:kern w:val="0"/>
          <w:lang w:eastAsia="ar-SA"/>
        </w:rPr>
        <w:t>потенциальные возможности территории, в том числе скрытые резервы.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Схема планировочной </w:t>
      </w:r>
      <w:r>
        <w:rPr>
          <w:rFonts w:eastAsiaTheme="minorHAnsi"/>
          <w:kern w:val="0"/>
          <w:lang w:eastAsia="ar-SA"/>
        </w:rPr>
        <w:t>организации территории района дает возможность определить функциональную принадлежность территории по преимущественному принципу использования в перспективе.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Одна из основных задач Схемы - выработка такой планировочной модели, которая могла бы служить кост</w:t>
      </w:r>
      <w:r>
        <w:rPr>
          <w:rFonts w:eastAsiaTheme="minorHAnsi"/>
          <w:kern w:val="0"/>
          <w:lang w:eastAsia="ar-SA"/>
        </w:rPr>
        <w:t>яком усовершенствования хозяйственных связей достаточно развитых территорий района, подключения к ним малоосвоенных и периферийных территорий не только в ближайшие годы, но и на более длительный период.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Планировочная и градостроительная структура развития </w:t>
      </w:r>
      <w:r>
        <w:rPr>
          <w:rFonts w:eastAsiaTheme="minorHAnsi"/>
          <w:kern w:val="0"/>
          <w:lang w:eastAsia="ar-SA"/>
        </w:rPr>
        <w:t xml:space="preserve">сельского расселения, </w:t>
      </w:r>
      <w:r>
        <w:rPr>
          <w:rFonts w:eastAsiaTheme="minorHAnsi"/>
          <w:kern w:val="0"/>
          <w:lang w:eastAsia="ar-SA"/>
        </w:rPr>
        <w:lastRenderedPageBreak/>
        <w:t>развитие транспортной системы подчинено особенностям района и во многом дополняется и развивается.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Проектируемая планировочная структура муниципального образования Щербиновский район представляет собой единый каркас (сеть автодорог), </w:t>
      </w:r>
      <w:r>
        <w:rPr>
          <w:rFonts w:eastAsiaTheme="minorHAnsi"/>
          <w:kern w:val="0"/>
          <w:lang w:eastAsia="ar-SA"/>
        </w:rPr>
        <w:t>связывающий между собой территории населенных пунктов, производственные комплексы, рекреационные территории.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Основными направляющими осями являются: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с востока на запад – автодорога регионального значения Краснодар-Ейск и железнодорожная магистраль Старом</w:t>
      </w:r>
      <w:r>
        <w:rPr>
          <w:rFonts w:eastAsiaTheme="minorHAnsi"/>
          <w:kern w:val="0"/>
          <w:lang w:eastAsia="ar-SA"/>
        </w:rPr>
        <w:t xml:space="preserve">инская-Ейск,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с юга на север – автомобильная дорога регионального значения ст-ца Старощербиновская – с. Шабельское, проходящая вдоль побережья Ейского лимана и Таганрогского залива.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Дальнейшее развитие Щербиновского района должно происходить не только за</w:t>
      </w:r>
      <w:r>
        <w:rPr>
          <w:rFonts w:eastAsiaTheme="minorHAnsi"/>
          <w:kern w:val="0"/>
          <w:lang w:eastAsia="ar-SA"/>
        </w:rPr>
        <w:t xml:space="preserve"> счет повышения значимости уже сложившихся осей, присвоения ряду из них более высоких категорий, но и за счет включения в ее структуру новых и дополнительных направлений и выделения узлов развития. Это прежде всего проектируемая территория игорной зоны, со</w:t>
      </w:r>
      <w:r>
        <w:rPr>
          <w:rFonts w:eastAsiaTheme="minorHAnsi"/>
          <w:kern w:val="0"/>
          <w:lang w:eastAsia="ar-SA"/>
        </w:rPr>
        <w:t>здающая еще одну планировочную ось – от ст. Старощербиновской до проектируемой территории города Азов-Сити в направлении Таганрогского залива Азовского моря.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Проектная планировочная структура формируется планировочными осями, в основе которых приняты трасс</w:t>
      </w:r>
      <w:r>
        <w:rPr>
          <w:rFonts w:eastAsiaTheme="minorHAnsi"/>
          <w:kern w:val="0"/>
          <w:lang w:eastAsia="ar-SA"/>
        </w:rPr>
        <w:t>ы основных железных и автомобильных дорог, связанных с транспортным каркасом смежных районов.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общей планировочной структуре района доминирует краевая артерия Запад-Восток – автомобильная дорога регионального значения Краснодар-Ейск и железнодорожная маги</w:t>
      </w:r>
      <w:r>
        <w:rPr>
          <w:rFonts w:eastAsiaTheme="minorHAnsi"/>
          <w:kern w:val="0"/>
          <w:lang w:eastAsia="ar-SA"/>
        </w:rPr>
        <w:t>страль Староминская-Ейск.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Вдоль главной планировочной оси широтного направления, помимо развития станицы Старощербиновской, необходимо развитие п. Щербиновского и п. Восточного, а также п. Приазовский и п. Северный, которые имеют все предпосылки для размещ</w:t>
      </w:r>
      <w:r>
        <w:rPr>
          <w:rFonts w:eastAsiaTheme="minorHAnsi"/>
          <w:kern w:val="0"/>
          <w:lang w:eastAsia="ar-SA"/>
        </w:rPr>
        <w:t>ения рекреационных территорий вдоль Ейского залива, так как расположены на магистральных направлениях, и имеют свободные территориальные и трудовые ресурсы.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Одним из направлений совершенствования планировочной структуры района является развитие вдоль главн</w:t>
      </w:r>
      <w:r>
        <w:rPr>
          <w:rFonts w:eastAsiaTheme="minorHAnsi"/>
          <w:kern w:val="0"/>
          <w:lang w:eastAsia="ar-SA"/>
        </w:rPr>
        <w:t>ой планировочной оси широтного направления придорожной инфраструктуры.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От с. Ейское Укрепление до с. Шабельское, вдоль береговой линии и автомобильной дороги предусмотрено линейное развитие населенных пунктов в виде протяженных линейных агломераций с разме</w:t>
      </w:r>
      <w:r>
        <w:rPr>
          <w:rFonts w:eastAsiaTheme="minorHAnsi"/>
          <w:kern w:val="0"/>
          <w:lang w:eastAsia="ar-SA"/>
        </w:rPr>
        <w:t xml:space="preserve">щением здесь рекреационных территорий. Значительное </w:t>
      </w:r>
      <w:r>
        <w:rPr>
          <w:rFonts w:eastAsiaTheme="minorHAnsi"/>
          <w:kern w:val="0"/>
          <w:lang w:eastAsia="ar-SA"/>
        </w:rPr>
        <w:lastRenderedPageBreak/>
        <w:t>развитие получает курортная территория села Глафировка – инвестиционный проект «Зеленая долина» и села Шабельское – развитие курортных территорий.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Населенные пункты на остальной территории района будут ра</w:t>
      </w:r>
      <w:r>
        <w:rPr>
          <w:rFonts w:eastAsiaTheme="minorHAnsi"/>
          <w:kern w:val="0"/>
          <w:lang w:eastAsia="ar-SA"/>
        </w:rPr>
        <w:t>звиваться локально, с учетом имеющихся территориальных резервов каждого населенного пункта.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северной части района, на границе с Ростовской областью, предусматривается развитие урбанизированной территории – города Азов-Сити - инвестиционного проекта по ра</w:t>
      </w:r>
      <w:r>
        <w:rPr>
          <w:rFonts w:eastAsiaTheme="minorHAnsi"/>
          <w:kern w:val="0"/>
          <w:lang w:eastAsia="ar-SA"/>
        </w:rPr>
        <w:t>звитию игорной зоны в соответствии с Федеральным законом от 29 декабря 2006 года № 244-ФЗ «О создании игорной зоны в Краснодарском крае», а так же распоряжением главы администрации Краснодарского края от 02 августа 2006 года № 677-р «О резервировании земел</w:t>
      </w:r>
      <w:r>
        <w:rPr>
          <w:rFonts w:eastAsiaTheme="minorHAnsi"/>
          <w:kern w:val="0"/>
          <w:lang w:eastAsia="ar-SA"/>
        </w:rPr>
        <w:t>ьного участка для создания курорта регионального значения в муниципальном образовании Щербиновский район». На прилегающих территориях планируется размещение основных транспортных узлов, складских помещений и обслуживающих предприятий.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соответствии с треб</w:t>
      </w:r>
      <w:r>
        <w:rPr>
          <w:rFonts w:eastAsiaTheme="minorHAnsi"/>
          <w:kern w:val="0"/>
          <w:lang w:eastAsia="ar-SA"/>
        </w:rPr>
        <w:t>ованиями Градостроительного кодекса Российской Федерации основными задачами генерального плана является разработка положения о территориальном планировании, которое включает в себя: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цели и задачи территориального планирования;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перечень мероприятий по т</w:t>
      </w:r>
      <w:r>
        <w:rPr>
          <w:rFonts w:eastAsiaTheme="minorHAnsi"/>
          <w:kern w:val="0"/>
          <w:lang w:eastAsia="ar-SA"/>
        </w:rPr>
        <w:t>ерриториальному планированию и указание последовательности их выполнения.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Территориальное планирование –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</w:t>
      </w:r>
      <w:r>
        <w:rPr>
          <w:rFonts w:eastAsiaTheme="minorHAnsi"/>
          <w:kern w:val="0"/>
          <w:lang w:eastAsia="ar-SA"/>
        </w:rPr>
        <w:t>государственных или муниципальных нужд, зон с особыми условиями использования территорий.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Территориальное планирование направлено на определение в документах территориального планирования назначения территорий, исходя из совокупности социальных, экономичес</w:t>
      </w:r>
      <w:r>
        <w:rPr>
          <w:rFonts w:eastAsiaTheme="minorHAnsi"/>
          <w:kern w:val="0"/>
          <w:lang w:eastAsia="ar-SA"/>
        </w:rPr>
        <w:t>ких и иных факторов, в целях обеспечения устойчивого развития территорий, развития инженерной, транспортной и социальной инфраструктур, обеспечение учета интересов граждан и их объединений, муниципальных образований.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Основными задачами проекта генерального</w:t>
      </w:r>
      <w:r>
        <w:rPr>
          <w:rFonts w:eastAsiaTheme="minorHAnsi"/>
          <w:kern w:val="0"/>
          <w:lang w:eastAsia="ar-SA"/>
        </w:rPr>
        <w:t xml:space="preserve"> плана Екатериновского сельского поселения Щербиновского района являются: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определение направления перспективного территориального развития и предложения по проектной границе населенных пунктов;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- функциональное зонирование территории (отображение </w:t>
      </w:r>
      <w:r>
        <w:rPr>
          <w:rFonts w:eastAsiaTheme="minorHAnsi"/>
          <w:kern w:val="0"/>
          <w:lang w:eastAsia="ar-SA"/>
        </w:rPr>
        <w:t>планируемых границ функциональных зон);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планируемое размещение объектов капитального строительства, существующие и планируемые границы производственных земель, земель энергетики, транспорта и связи.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Для решения этих задач проведен подробный анализ исполь</w:t>
      </w:r>
      <w:r>
        <w:rPr>
          <w:rFonts w:eastAsiaTheme="minorHAnsi"/>
          <w:kern w:val="0"/>
          <w:lang w:eastAsia="ar-SA"/>
        </w:rPr>
        <w:t>зования территории населенных пунктов, выявлены ограничения по использованию территории, в том числе с учетом границ территорий объектов историко-культурного наследия, границ зон с особыми условиями использования территорий, границ зон негативного воздейст</w:t>
      </w:r>
      <w:r>
        <w:rPr>
          <w:rFonts w:eastAsiaTheme="minorHAnsi"/>
          <w:kern w:val="0"/>
          <w:lang w:eastAsia="ar-SA"/>
        </w:rPr>
        <w:t>вия объектов капитального строительства местного значения.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результате анализа использования территории населенных пунктов проектом предложена градостроительная модель комплексного решения экономических, социальных, экологических проблем, направленных на </w:t>
      </w:r>
      <w:r>
        <w:rPr>
          <w:rFonts w:eastAsiaTheme="minorHAnsi"/>
          <w:kern w:val="0"/>
          <w:lang w:eastAsia="ar-SA"/>
        </w:rPr>
        <w:t>обеспечение устойчивого развития населенных пунктов, а именно: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компактное территориальное развитие населенных пунктов на расчетный срок (до 2030 г.);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организация внешней и внутренней структуры транспортных магистралей;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освоение новых территорий, прил</w:t>
      </w:r>
      <w:r>
        <w:rPr>
          <w:rFonts w:eastAsiaTheme="minorHAnsi"/>
          <w:kern w:val="0"/>
          <w:lang w:eastAsia="ar-SA"/>
        </w:rPr>
        <w:t>егающих к населенных пунктам, на основе развития существующей инфраструктуры транспорта, инженерных коммуникаций и сооружений, структуры обслуживания.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Новое жилищное строительство на расчетный срок (до 2040 г.) намечается на свободных территориях в существ</w:t>
      </w:r>
      <w:r>
        <w:rPr>
          <w:rFonts w:eastAsiaTheme="minorHAnsi"/>
          <w:kern w:val="0"/>
          <w:lang w:eastAsia="ar-SA"/>
        </w:rPr>
        <w:t>ующих границах населенных пунктов, а также на прирезаемых землях, включенных в проектную границу населенного пункта.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Предусматривается организация общественных центров и подцентров обслуживания в новых жилых районах. Проектируется дальнейшее развитие произ</w:t>
      </w:r>
      <w:r>
        <w:rPr>
          <w:rFonts w:eastAsiaTheme="minorHAnsi"/>
          <w:kern w:val="0"/>
          <w:lang w:eastAsia="ar-SA"/>
        </w:rPr>
        <w:t>водственных зон.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Развитие села Екатериновка планируется в северном и восточном направлении.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Развитие населенных пунктов планируется с учетом основных планировочных ограничений и с целью создания условий устойчивого развития населенного пункта в структуре п</w:t>
      </w:r>
      <w:r>
        <w:rPr>
          <w:rFonts w:eastAsiaTheme="minorHAnsi"/>
          <w:kern w:val="0"/>
          <w:lang w:eastAsia="ar-SA"/>
        </w:rPr>
        <w:t>риродного комплекса.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Территориальное развитие населенных пунктов решается путем: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выявления сформировавшегося каркаса населенного пункта – планировочного, транспортного, технического, зеленого;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проектирования перспективных районов населенных пунктов (жи</w:t>
      </w:r>
      <w:r>
        <w:rPr>
          <w:rFonts w:eastAsiaTheme="minorHAnsi"/>
          <w:kern w:val="0"/>
          <w:lang w:eastAsia="ar-SA"/>
        </w:rPr>
        <w:t>лых, производственных), как органичное развитие сложившегося каркаса, который предусматривает реконструкцию населенного пункта и развитие периферийных зон;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компактное развитие периферийных зон предусматривается за счет освоения сельскохозяйственных земел</w:t>
      </w:r>
      <w:r>
        <w:rPr>
          <w:rFonts w:eastAsiaTheme="minorHAnsi"/>
          <w:kern w:val="0"/>
          <w:lang w:eastAsia="ar-SA"/>
        </w:rPr>
        <w:t>ь, прилегающих к существующей застройке с севера и востока;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определения зон возможной реконструкции существующей застройки, с учетом анализа состояния существующего жилого фонда.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Предложены новые точки размещения перспективных объектов сервисного </w:t>
      </w:r>
      <w:r>
        <w:rPr>
          <w:rFonts w:eastAsiaTheme="minorHAnsi"/>
          <w:kern w:val="0"/>
          <w:lang w:eastAsia="ar-SA"/>
        </w:rPr>
        <w:lastRenderedPageBreak/>
        <w:t>обслужи</w:t>
      </w:r>
      <w:r>
        <w:rPr>
          <w:rFonts w:eastAsiaTheme="minorHAnsi"/>
          <w:kern w:val="0"/>
          <w:lang w:eastAsia="ar-SA"/>
        </w:rPr>
        <w:t>вания, которые позволят повысить уровень привлекательности населенных пунктов.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Реконструкция существующей планировочной структуры населенных пунктов предусматривает создание на базе существующих улиц четкой системы дифференцированных магистральных улиц общ</w:t>
      </w:r>
      <w:r>
        <w:rPr>
          <w:rFonts w:eastAsiaTheme="minorHAnsi"/>
          <w:kern w:val="0"/>
          <w:lang w:eastAsia="ar-SA"/>
        </w:rPr>
        <w:t>епоселкового значения и жилых улиц, которые соответственно делят территорию населенного пункта на жилые кварталы.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Пропускная способность существующих улиц не соответствует современным требованиям организации движения. Структура улиц на новых территориях пр</w:t>
      </w:r>
      <w:r>
        <w:rPr>
          <w:rFonts w:eastAsiaTheme="minorHAnsi"/>
          <w:kern w:val="0"/>
          <w:lang w:eastAsia="ar-SA"/>
        </w:rPr>
        <w:t>оектируется с учетом требований действующих нормативов.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Установление или изменение границ населенных пунктов, а также включение земельных участков в границы населенных пунктов, либо исключение земельных участков из границ населенных пунктов является перево</w:t>
      </w:r>
      <w:r>
        <w:rPr>
          <w:rFonts w:eastAsiaTheme="minorHAnsi"/>
          <w:kern w:val="0"/>
          <w:lang w:eastAsia="ar-SA"/>
        </w:rPr>
        <w:t>дом земель или земельных участков в составе таких земель в другую категорию, либо переводом земель или земельных участков в составе таких земель из других категорий в земли населенных пунктов.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Правовое регулирование отношений, возникающих в связи с </w:t>
      </w:r>
      <w:r>
        <w:rPr>
          <w:rFonts w:eastAsiaTheme="minorHAnsi"/>
          <w:kern w:val="0"/>
          <w:lang w:eastAsia="ar-SA"/>
        </w:rPr>
        <w:t>переводом земель или земельных участков в составе таких земель из одной категории в другую, осуществляется Земельным кодексом Российской Федерации, Федеральным законом от 21.12.2004 г. № 172-ФЗ, иными федеральными законами и принимаемыми в соответствии с н</w:t>
      </w:r>
      <w:r>
        <w:rPr>
          <w:rFonts w:eastAsiaTheme="minorHAnsi"/>
          <w:kern w:val="0"/>
          <w:lang w:eastAsia="ar-SA"/>
        </w:rPr>
        <w:t>ими иными нормативными правовыми актами субъектов Российской Федерации.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Перевод земель или земельных участков из одной категории в другую считается состоявшимся с момента внесения изменений о таком переводе в записи Единого государственного реестра прав на</w:t>
      </w:r>
      <w:r>
        <w:rPr>
          <w:rFonts w:eastAsiaTheme="minorHAnsi"/>
          <w:kern w:val="0"/>
          <w:lang w:eastAsia="ar-SA"/>
        </w:rPr>
        <w:t xml:space="preserve"> недвижимое имущество и сделок с ним.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bookmarkStart w:id="82" w:name="_Toc268263636"/>
      <w:bookmarkStart w:id="83" w:name="_Toc342472316"/>
      <w:bookmarkStart w:id="84" w:name="_Toc49782511"/>
      <w:r>
        <w:rPr>
          <w:rFonts w:eastAsiaTheme="minorHAnsi"/>
          <w:bCs/>
          <w:kern w:val="0"/>
          <w:lang w:eastAsia="ar-SA"/>
        </w:rPr>
        <w:t>Село Екатериновка</w:t>
      </w:r>
      <w:r>
        <w:rPr>
          <w:rFonts w:eastAsiaTheme="minorHAnsi"/>
          <w:kern w:val="0"/>
          <w:lang w:eastAsia="ar-SA"/>
        </w:rPr>
        <w:t xml:space="preserve"> – административный центр муниципального образования Екатериновское сельское поселение, входит в состав Щербиновского района, расположенного в северной части Краснодарского края.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своих административн</w:t>
      </w:r>
      <w:r>
        <w:rPr>
          <w:rFonts w:eastAsiaTheme="minorHAnsi"/>
          <w:kern w:val="0"/>
          <w:lang w:eastAsia="ar-SA"/>
        </w:rPr>
        <w:t>ых границах село занимает площадь 808,3 га.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 запада, севера и востока населенный пункт ограничивает существующая граница населенного пункта, с юга – пойма реки Ея.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Севернее села проходит автодорога, связывающая Екатериновку с селом Ейское Укрепление, районным центром - ст. Старощербиновской и другими населенными пунктами, расположенными западнее. Автодорога </w:t>
      </w:r>
      <w:r>
        <w:rPr>
          <w:rFonts w:eastAsiaTheme="minorHAnsi"/>
          <w:kern w:val="0"/>
          <w:lang w:val="en-US" w:eastAsia="ar-SA"/>
        </w:rPr>
        <w:t>IV</w:t>
      </w:r>
      <w:r>
        <w:rPr>
          <w:rFonts w:eastAsiaTheme="minorHAnsi"/>
          <w:kern w:val="0"/>
          <w:lang w:eastAsia="ar-SA"/>
        </w:rPr>
        <w:t xml:space="preserve"> технической категории «Подъезд к х.Любимов» связывает сел</w:t>
      </w:r>
      <w:r>
        <w:rPr>
          <w:rFonts w:eastAsiaTheme="minorHAnsi"/>
          <w:kern w:val="0"/>
          <w:lang w:eastAsia="ar-SA"/>
        </w:rPr>
        <w:t xml:space="preserve">о Екатериновка с х.Любимов, расположенным севернее. С востока от Екатериновки отходит автодорога «Екатериновка-Красный Дар» </w:t>
      </w:r>
      <w:r>
        <w:rPr>
          <w:rFonts w:eastAsiaTheme="minorHAnsi"/>
          <w:kern w:val="0"/>
          <w:lang w:val="en-US" w:eastAsia="ar-SA"/>
        </w:rPr>
        <w:t>IV</w:t>
      </w:r>
      <w:r>
        <w:rPr>
          <w:rFonts w:eastAsiaTheme="minorHAnsi"/>
          <w:kern w:val="0"/>
          <w:lang w:eastAsia="ar-SA"/>
        </w:rPr>
        <w:t xml:space="preserve"> технической категории, связывающая село с хутором Красный Дар и населенными пунктами Ростовской области, расположенными восточнее</w:t>
      </w:r>
      <w:r>
        <w:rPr>
          <w:rFonts w:eastAsiaTheme="minorHAnsi"/>
          <w:kern w:val="0"/>
          <w:lang w:eastAsia="ar-SA"/>
        </w:rPr>
        <w:t>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Село Екатериновка расположено в пределах долины реки Ея. Поверхность </w:t>
      </w:r>
      <w:r>
        <w:rPr>
          <w:rFonts w:eastAsiaTheme="minorHAnsi"/>
          <w:kern w:val="0"/>
          <w:lang w:eastAsia="ar-SA"/>
        </w:rPr>
        <w:lastRenderedPageBreak/>
        <w:t xml:space="preserve">территории села сравнительно ровная, с элементами долины реки степного типа. В рельефе преобладают плоские водораздельные пространства. В северной части балки имеются два пруда. Склоны </w:t>
      </w:r>
      <w:r>
        <w:rPr>
          <w:rFonts w:eastAsiaTheme="minorHAnsi"/>
          <w:kern w:val="0"/>
          <w:lang w:eastAsia="ar-SA"/>
        </w:rPr>
        <w:t>водоразделов занимают основную часть села. Местный уклон в сторону русла реки и составляет 3-6 градусов. Территории склонов застроены на 80%.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Функциональное зонирование села исторически складывалось на основе развития транспортных автомобильных дорог с уче</w:t>
      </w:r>
      <w:r>
        <w:rPr>
          <w:rFonts w:eastAsiaTheme="minorHAnsi"/>
          <w:kern w:val="0"/>
          <w:lang w:eastAsia="ar-SA"/>
        </w:rPr>
        <w:t>том природных факторов: водных территорий и рельефа.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Село Екатериновка представляет собой компактный населенный пункт, в границах которого расположены жилые и производственные зоны.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Существующая планировочная структура села представлена сеткой улиц, котора</w:t>
      </w:r>
      <w:r>
        <w:rPr>
          <w:rFonts w:eastAsiaTheme="minorHAnsi"/>
          <w:kern w:val="0"/>
          <w:lang w:eastAsia="ar-SA"/>
        </w:rPr>
        <w:t>я делит территорию населенного пункта на кварталы, в основном, прямоугольной конфигурации.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Общественный центр исторически сформировался в кварталах центральной части села по ул.Торговой, пер.Советов и пер.Московский. Здесь размещаются административно-хозяй</w:t>
      </w:r>
      <w:r>
        <w:rPr>
          <w:rFonts w:eastAsiaTheme="minorHAnsi"/>
          <w:kern w:val="0"/>
          <w:lang w:eastAsia="ar-SA"/>
        </w:rPr>
        <w:t>ственные учреждения общепоселкового значения, объекты социально-культурного назначения, предприятия торговли и общественного питания.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По ул.Калинина расположены участковая больница с поликлиникой, средняя общеобразовательная школа, по пер.Московскому - дет</w:t>
      </w:r>
      <w:r>
        <w:rPr>
          <w:rFonts w:eastAsiaTheme="minorHAnsi"/>
          <w:kern w:val="0"/>
          <w:lang w:eastAsia="ar-SA"/>
        </w:rPr>
        <w:t>ский сад.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Спортивные сооружения представлены футбольным полем, расположенным по пер.Московскому и спортивным залом средней общеобразовательной школы.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Из культовых сооружений по ул.Ленина расположен Храм Рождества Пресвятой Богородицы.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Территория индивидуал</w:t>
      </w:r>
      <w:r>
        <w:rPr>
          <w:rFonts w:eastAsiaTheme="minorHAnsi"/>
          <w:kern w:val="0"/>
          <w:lang w:eastAsia="ar-SA"/>
        </w:rPr>
        <w:t>ьной застройки с приусадебными участками является преобладающей и занимает площадь 396,8 га.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Ряд производственных предприятий располагаются в кварталах жилой застройки. Но основная часть производственных территорий расположена севернее территории села, за </w:t>
      </w:r>
      <w:r>
        <w:rPr>
          <w:rFonts w:eastAsiaTheme="minorHAnsi"/>
          <w:kern w:val="0"/>
          <w:lang w:eastAsia="ar-SA"/>
        </w:rPr>
        <w:t>границей населенного пункта, по пер.Комсомольскому и на прилегающей до автодороги территории.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кварталах жилой застройки расположены строительная бригада, конюшня, маслоцех, пекарня, кирпичный завод.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Имеется пожарное депо на 2 автомобиля.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прилегающих кв</w:t>
      </w:r>
      <w:r>
        <w:rPr>
          <w:rFonts w:eastAsiaTheme="minorHAnsi"/>
          <w:kern w:val="0"/>
          <w:lang w:eastAsia="ar-SA"/>
        </w:rPr>
        <w:t>арталах, но уже за границей населенного пункта, расположены центральный механизированный ток, кормоцех, автогараж, нефтебаза, ремонтно-механический цех.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Севернее территории села, до автодороги, расположены различные фермы.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На территории села Екатериновка р</w:t>
      </w:r>
      <w:r>
        <w:rPr>
          <w:rFonts w:eastAsiaTheme="minorHAnsi"/>
          <w:kern w:val="0"/>
          <w:lang w:eastAsia="ar-SA"/>
        </w:rPr>
        <w:t>асположены четыре объекта культурного наследия (история и монументальное искусство). Два объекта включены в государственный список памятников истории и культуры и стоят на государственной охране согласно действующему законодательству: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памятник монументал</w:t>
      </w:r>
      <w:r>
        <w:rPr>
          <w:rFonts w:eastAsiaTheme="minorHAnsi"/>
          <w:kern w:val="0"/>
          <w:lang w:eastAsia="ar-SA"/>
        </w:rPr>
        <w:t>ьного искусства – братская могила воинов, погибших в годы гражданской и Великой Отечественной войн, 1918-1920гг., 1942-1943 гг.;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памятник В.И.Ленину, 1953 г.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Два объекта рекомендуются к постановке на государственную охрану, как объекты, представляющие ку</w:t>
      </w:r>
      <w:r>
        <w:rPr>
          <w:rFonts w:eastAsiaTheme="minorHAnsi"/>
          <w:kern w:val="0"/>
          <w:lang w:eastAsia="ar-SA"/>
        </w:rPr>
        <w:t>льтурную ценность: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мемориал землякам, погибшим в годы Великой Отечественной войны, расположенный в парке им.Юрченко;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- торговая лавка, начало ХХ века по ул.Торговой.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 территории села и на прилегающей к нему территории расположены многочисленные объект</w:t>
      </w:r>
      <w:r>
        <w:rPr>
          <w:rFonts w:eastAsiaTheme="minorHAnsi"/>
          <w:kern w:val="0"/>
          <w:lang w:eastAsia="ar-SA"/>
        </w:rPr>
        <w:t>ы археологии, представленные курганными могильниками, как отдельно стоящими курганами, так и курганными группами. Курганы, в основном, распаханы.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bCs/>
          <w:kern w:val="0"/>
          <w:lang w:eastAsia="ru-RU"/>
        </w:rPr>
        <w:t>Хутор Любимов</w:t>
      </w:r>
      <w:r>
        <w:rPr>
          <w:rFonts w:eastAsiaTheme="minorHAnsi"/>
          <w:kern w:val="0"/>
          <w:lang w:eastAsia="ru-RU"/>
        </w:rPr>
        <w:t xml:space="preserve"> расположен в северной части Екатериновского сельского поселения Щербиновского района в 12 киломе</w:t>
      </w:r>
      <w:r>
        <w:rPr>
          <w:rFonts w:eastAsiaTheme="minorHAnsi"/>
          <w:kern w:val="0"/>
          <w:lang w:eastAsia="ru-RU"/>
        </w:rPr>
        <w:t>трах на север от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своих административных границах хутор занимает площадь 87,5 га.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Связь с административным центром поселения селом Екатериновка и другими населенными пунктами осуществляется по асфальтовой дороге </w:t>
      </w:r>
      <w:r>
        <w:rPr>
          <w:rFonts w:eastAsiaTheme="minorHAnsi"/>
          <w:kern w:val="0"/>
          <w:lang w:val="en-US" w:eastAsia="ar-SA"/>
        </w:rPr>
        <w:t>IV</w:t>
      </w:r>
      <w:r>
        <w:rPr>
          <w:rFonts w:eastAsiaTheme="minorHAnsi"/>
          <w:kern w:val="0"/>
          <w:lang w:eastAsia="ar-SA"/>
        </w:rPr>
        <w:t xml:space="preserve"> технической категории</w:t>
      </w:r>
      <w:r>
        <w:rPr>
          <w:rFonts w:eastAsiaTheme="minorHAnsi"/>
          <w:kern w:val="0"/>
          <w:lang w:eastAsia="ar-SA"/>
        </w:rPr>
        <w:t xml:space="preserve"> «Подъезд к х.Любимов».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Территория хутора Любимов расположена на склонах балки Грекова Чубурка. Абсолютные отметки колеблются от 10,0 м до 27,0 м. Пойма балки Грекова Чубурка не застроена. Балка не обводнена.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 xml:space="preserve">Поверхность территории хутора сравнительно </w:t>
      </w:r>
      <w:r>
        <w:rPr>
          <w:rFonts w:eastAsiaTheme="minorHAnsi"/>
          <w:kern w:val="0"/>
          <w:lang w:eastAsia="ru-RU"/>
        </w:rPr>
        <w:t>ровная. В рельефе преобладают плоские водораздельные пространства. Местный уклон в сторону балки составляет 2-6 градусов.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Функциональное зонирование села исторически складывалось с учетом автодороги и рельефа местности.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Хутор Любимов представляет собой нас</w:t>
      </w:r>
      <w:r>
        <w:rPr>
          <w:rFonts w:eastAsiaTheme="minorHAnsi"/>
          <w:kern w:val="0"/>
          <w:lang w:eastAsia="ar-SA"/>
        </w:rPr>
        <w:t>еленный пункт, в границах которого расположены жилые кварталы. Производственные территории расположены западнее и восточнее хутора, за границей населенного пункта.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Существующая планировочная структура хутора представлена двумя жилыми образованиями, которые</w:t>
      </w:r>
      <w:r>
        <w:rPr>
          <w:rFonts w:eastAsiaTheme="minorHAnsi"/>
          <w:kern w:val="0"/>
          <w:lang w:eastAsia="ar-SA"/>
        </w:rPr>
        <w:t xml:space="preserve"> разделены балкой Грекова Чубурка и автодорогой, по которой </w:t>
      </w:r>
      <w:r>
        <w:rPr>
          <w:rFonts w:eastAsiaTheme="minorHAnsi"/>
          <w:kern w:val="0"/>
          <w:lang w:eastAsia="ar-SA"/>
        </w:rPr>
        <w:lastRenderedPageBreak/>
        <w:t>осуществляется подъезд к западной производственной зоне.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Основная жилая территория расположена севернее автодороги. Представлена 5 жилыми кварталами, которые объединены четырьмя улицами. Кварталы </w:t>
      </w:r>
      <w:r>
        <w:rPr>
          <w:rFonts w:eastAsiaTheme="minorHAnsi"/>
          <w:kern w:val="0"/>
          <w:lang w:eastAsia="ar-SA"/>
        </w:rPr>
        <w:t>почти правильной прямоугольной формы от 2,3 до 9,1 га.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этой части населенного пункта расположены все объекты культурно-бытового обслуживания хутора, которые представлены зданиями почты, библиотеки, детского сада, школы, медпункта, магазина, клуба. Объект</w:t>
      </w:r>
      <w:r>
        <w:rPr>
          <w:rFonts w:eastAsiaTheme="minorHAnsi"/>
          <w:kern w:val="0"/>
          <w:lang w:eastAsia="ar-SA"/>
        </w:rPr>
        <w:t>ы культбыта разбросаны по всей территории жилого образования, не образуя единого общественного центра.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Второе жилое образование хутора Любимов расположено юго-западнее и примыкает к автодороге с юга. Представлено двумя жилыми кварталами, расположенными по </w:t>
      </w:r>
      <w:r>
        <w:rPr>
          <w:rFonts w:eastAsiaTheme="minorHAnsi"/>
          <w:kern w:val="0"/>
          <w:lang w:eastAsia="ar-SA"/>
        </w:rPr>
        <w:t>обе стороны одной улицы.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Жилая застройка представлена индивидуальными жилыми домами с приусадебными участками.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Спортивные сооружения представлены школьной спортплощадкой.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Производственная зона расположена западнее территории хутора. Здесь размещаются механ</w:t>
      </w:r>
      <w:r>
        <w:rPr>
          <w:rFonts w:eastAsiaTheme="minorHAnsi"/>
          <w:kern w:val="0"/>
          <w:lang w:eastAsia="ar-SA"/>
        </w:rPr>
        <w:t>изированный ток, склад ГСМ, гараж с мастерскими, полевой стан 1 отделения, строительная бригада, склады, мастерские, 1,5 км восточнее хутора расположена животноводческая ферма.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Кладбище расположено в северной части хутора на склоне балки Грекова Чубурка.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</w:t>
      </w:r>
      <w:r>
        <w:rPr>
          <w:rFonts w:eastAsiaTheme="minorHAnsi"/>
          <w:kern w:val="0"/>
          <w:lang w:eastAsia="ar-SA"/>
        </w:rPr>
        <w:t>ри километра северо-западнее территории хутора расположен объекты археологического наследия, представленный курганной группой «Любимовская», состоящей из 5 насыпей. Шесть километров восточнее хутора Любимов у дороги Любимов-Новый Путь расположен курган «Но</w:t>
      </w:r>
      <w:r>
        <w:rPr>
          <w:rFonts w:eastAsiaTheme="minorHAnsi"/>
          <w:kern w:val="0"/>
          <w:lang w:eastAsia="ar-SA"/>
        </w:rPr>
        <w:t>вый Путь». Курганы распаханы.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bCs/>
          <w:kern w:val="0"/>
          <w:lang w:eastAsia="ru-RU"/>
        </w:rPr>
        <w:t>Хутор Красный Дар</w:t>
      </w:r>
      <w:r>
        <w:rPr>
          <w:rFonts w:eastAsiaTheme="minorHAnsi"/>
          <w:kern w:val="0"/>
          <w:lang w:eastAsia="ru-RU"/>
        </w:rPr>
        <w:t xml:space="preserve"> расположен в юго-восточной части Екатериновского сельского поселения Щербиновского района в 2 километрах на восток от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своих административных границах хутор занимает площадь 111,5 га.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Связ</w:t>
      </w:r>
      <w:r>
        <w:rPr>
          <w:rFonts w:eastAsiaTheme="minorHAnsi"/>
          <w:kern w:val="0"/>
          <w:lang w:eastAsia="ar-SA"/>
        </w:rPr>
        <w:t xml:space="preserve">ь с административным центром поселения селом Екатериновка и другими населенными пунктами осуществляется по асфальтовой дороге «Екатериновка-Красный Дар» </w:t>
      </w:r>
      <w:r>
        <w:rPr>
          <w:rFonts w:eastAsiaTheme="minorHAnsi"/>
          <w:kern w:val="0"/>
          <w:lang w:val="en-US" w:eastAsia="ar-SA"/>
        </w:rPr>
        <w:t>IV</w:t>
      </w:r>
      <w:r>
        <w:rPr>
          <w:rFonts w:eastAsiaTheme="minorHAnsi"/>
          <w:kern w:val="0"/>
          <w:lang w:eastAsia="ar-SA"/>
        </w:rPr>
        <w:t xml:space="preserve"> технической категории. Восточнее хутора дорога продолжается на х.Елизаветовка Ростовской области.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Не</w:t>
      </w:r>
      <w:r>
        <w:rPr>
          <w:rFonts w:eastAsiaTheme="minorHAnsi"/>
          <w:kern w:val="0"/>
          <w:lang w:eastAsia="ru-RU"/>
        </w:rPr>
        <w:t>посредственно территория хутора Красный Дар расположена в низовьях пологих склонов. Севернее хутора расположена балка Терновая, склоны которой оположены ближе к территории населенного пункта и опять принимают ложбинообразный вид южнее территории хутора. Аб</w:t>
      </w:r>
      <w:r>
        <w:rPr>
          <w:rFonts w:eastAsiaTheme="minorHAnsi"/>
          <w:kern w:val="0"/>
          <w:lang w:eastAsia="ru-RU"/>
        </w:rPr>
        <w:t>солютные отметки территории хутора колеблются от 5,0 м до 15,7 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Местный уклон в сторону поймы реки Ея составляет 8-16 градусов.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Функциональное зонирование хутора исторически складывалось с учетом автодороги и рельефа местности.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Хутор Красный Дар представ</w:t>
      </w:r>
      <w:r>
        <w:rPr>
          <w:rFonts w:eastAsiaTheme="minorHAnsi"/>
          <w:kern w:val="0"/>
          <w:lang w:eastAsia="ar-SA"/>
        </w:rPr>
        <w:t>ляет собой небольшой населенный пункт, в границах которого расположены, в основном, жилые кварталы. Производственные территории в границах населенного пункта представлены только территорией ОАО им. Т.Г. Шевченко.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Существующая планировочная структура хутора</w:t>
      </w:r>
      <w:r>
        <w:rPr>
          <w:rFonts w:eastAsiaTheme="minorHAnsi"/>
          <w:kern w:val="0"/>
          <w:lang w:eastAsia="ar-SA"/>
        </w:rPr>
        <w:t xml:space="preserve"> представлена прямоугольной сеткой улиц с 8 кварталами прямоугольной формы от 3,1 до 12,2 га, формирующими центральную улицу хутора – ул. Школьную.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Общественный центр населенного пункта расположен в центральной части хутора в кварталах при пересечении ул.Ш</w:t>
      </w:r>
      <w:r>
        <w:rPr>
          <w:rFonts w:eastAsiaTheme="minorHAnsi"/>
          <w:kern w:val="0"/>
          <w:lang w:eastAsia="ar-SA"/>
        </w:rPr>
        <w:t>кольной и пер.Школьного. В составе общественного центра Дом культуры, отделение почтовой связи, два магазина.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Рядом с Домом культуры расположен детский сад.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западной части хутора расположен детский лагерь ЛТО «Мечта».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Жилая застройка представлена индивид</w:t>
      </w:r>
      <w:r>
        <w:rPr>
          <w:rFonts w:eastAsiaTheme="minorHAnsi"/>
          <w:kern w:val="0"/>
          <w:lang w:eastAsia="ar-SA"/>
        </w:rPr>
        <w:t>уальными жилыми домами с приусадебными участками.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Севернее хутора расположены конеферма и свиноферма ОАО им. Т.Г. Шевченко.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кварталах южной части хутора Красный Дар и на прилегающей к ним территории расположены многочисленные объекты археологии, </w:t>
      </w:r>
      <w:r>
        <w:rPr>
          <w:rFonts w:eastAsiaTheme="minorHAnsi"/>
          <w:kern w:val="0"/>
          <w:lang w:eastAsia="ar-SA"/>
        </w:rPr>
        <w:t>представленные курганными могильниками, как отдельно стоящими курганами, так и курганными группами. Курганы, в основном, распаханы.</w:t>
      </w: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480" w:after="36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</w:rPr>
      </w:pPr>
      <w:bookmarkStart w:id="85" w:name="_Toc57633806"/>
      <w:r>
        <w:rPr>
          <w:rFonts w:ascii="Times New Roman" w:hAnsi="Times New Roman" w:cs="Times New Roman"/>
          <w:i w:val="0"/>
          <w:kern w:val="0"/>
        </w:rPr>
        <w:t>Экономическая база муниципального образования</w:t>
      </w:r>
      <w:bookmarkEnd w:id="82"/>
      <w:bookmarkEnd w:id="83"/>
      <w:bookmarkEnd w:id="84"/>
      <w:bookmarkEnd w:id="85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Генеральным планом учтены территории существующих предприятий, намечено дальне</w:t>
      </w:r>
      <w:r>
        <w:rPr>
          <w:rFonts w:eastAsiaTheme="minorHAnsi"/>
          <w:kern w:val="0"/>
          <w:lang w:eastAsia="ar-SA"/>
        </w:rPr>
        <w:t>йшее развитие производственной зоны.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 территориях производственных зон размещаются производственные предприятия, коммунальные, складские объекты, объекты инженерной и транспортной инфраструктуры.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Типы производственных зон устанавливаются в зависимости от</w:t>
      </w:r>
      <w:r>
        <w:rPr>
          <w:rFonts w:eastAsiaTheme="minorHAnsi"/>
          <w:kern w:val="0"/>
          <w:lang w:eastAsia="ar-SA"/>
        </w:rPr>
        <w:t xml:space="preserve"> предусматриваемых видов использования, ограничений на использование территорий и характера застройки каждой конкретной зоны.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При размещении предприятий в производственной зоне проектом учитывается класс вредности, специфика производства.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sz w:val="28"/>
          <w:lang w:eastAsia="ar-SA"/>
        </w:rPr>
        <w:t>В</w:t>
      </w:r>
      <w:r>
        <w:rPr>
          <w:rFonts w:eastAsiaTheme="minorHAnsi"/>
          <w:kern w:val="0"/>
          <w:lang w:eastAsia="ar-SA"/>
        </w:rPr>
        <w:t xml:space="preserve"> пределах границ</w:t>
      </w:r>
      <w:r>
        <w:rPr>
          <w:rFonts w:eastAsiaTheme="minorHAnsi"/>
          <w:kern w:val="0"/>
          <w:lang w:eastAsia="ar-SA"/>
        </w:rPr>
        <w:t xml:space="preserve"> населенных пунктов располагаются сельскохозяйственные </w:t>
      </w:r>
      <w:r>
        <w:rPr>
          <w:rFonts w:eastAsiaTheme="minorHAnsi"/>
          <w:kern w:val="0"/>
          <w:lang w:eastAsia="ar-SA"/>
        </w:rPr>
        <w:lastRenderedPageBreak/>
        <w:t>угодья, занятые пашней, овощными севооборотами.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bookmarkStart w:id="86" w:name="_Toc268263637"/>
      <w:bookmarkStart w:id="87" w:name="_Toc342472317"/>
      <w:r>
        <w:rPr>
          <w:rFonts w:eastAsia="Times New Roman"/>
          <w:bCs/>
          <w:kern w:val="0"/>
          <w:lang w:eastAsia="ar-SA"/>
        </w:rPr>
        <w:t>Основу экономической базы развития Екатериновского сельского поселения Щербиновского района составляет сельскохозяйственное производство. Основной продук</w:t>
      </w:r>
      <w:r>
        <w:rPr>
          <w:rFonts w:eastAsia="Times New Roman"/>
          <w:bCs/>
          <w:kern w:val="0"/>
          <w:lang w:eastAsia="ar-SA"/>
        </w:rPr>
        <w:t>цией растениеводства на территории поселения являются зерновые культуры, подсолнечник, сахарная свекла и кукуруза. Кроме того, в поселении производится продукция животноводства.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 xml:space="preserve">Екатериновское сельское поселение Щербиновского района является неразвитым с </w:t>
      </w:r>
      <w:r>
        <w:rPr>
          <w:rFonts w:eastAsia="Times New Roman"/>
          <w:bCs/>
          <w:kern w:val="0"/>
          <w:lang w:eastAsia="ar-SA"/>
        </w:rPr>
        <w:t>точки зрения промышленного производства. Крупные промышленные предприятия на территории поселения отсутствуют. Такая ситуация не является исключением, так как промышленное производство слабо развито во всем Щербиновском районе. Уровень переработки сельскох</w:t>
      </w:r>
      <w:r>
        <w:rPr>
          <w:rFonts w:eastAsia="Times New Roman"/>
          <w:bCs/>
          <w:kern w:val="0"/>
          <w:lang w:eastAsia="ar-SA"/>
        </w:rPr>
        <w:t>озяйственной продукции на территории района очень низок и составляет: зерновые – 3,2%, подсолнечник – 4,5%, овощи –7,1%, скот и птица – 20,9%, молоко – 26,8%.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>Бюджетообразующими предприятиями муниципального образования Екатериновского сельского поселения Щ</w:t>
      </w:r>
      <w:r>
        <w:rPr>
          <w:rFonts w:eastAsia="Times New Roman"/>
          <w:bCs/>
          <w:kern w:val="0"/>
          <w:lang w:eastAsia="ar-SA"/>
        </w:rPr>
        <w:t>ербиновского района являются: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 xml:space="preserve">- полеводческое подразделение № 1 входящее в состав ОАО им.Т.Г.«Шевченко» – крупного сельскохозяйственного предприятия села Екатериновка, территория подразделения занимает площадь 5284 га. Предприятие занимается производством </w:t>
      </w:r>
      <w:r>
        <w:rPr>
          <w:rFonts w:eastAsia="Times New Roman"/>
          <w:bCs/>
          <w:kern w:val="0"/>
          <w:lang w:eastAsia="ar-SA"/>
        </w:rPr>
        <w:t>озимой пшеницы, кукурузы, подсолнечника и сахарной свеклы. Рынки сбыта – Краснодарский край и Ростовская область;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>- полеводческое подразделение № 2 входящее в состав ОАО им.Т.Г.«Шевченко», территория подразделения занимает площадь 7854 га. Предприятие зани</w:t>
      </w:r>
      <w:r>
        <w:rPr>
          <w:rFonts w:eastAsia="Times New Roman"/>
          <w:bCs/>
          <w:kern w:val="0"/>
          <w:lang w:eastAsia="ar-SA"/>
        </w:rPr>
        <w:t>мается производством озимой пшеницы, кукурузы, подсолнечника и сахарной свеклы. Рынки сбыта – Краснодарский край и Ростовская область.</w:t>
      </w:r>
    </w:p>
    <w:p w:rsidR="00DD5864" w:rsidRDefault="001F337B">
      <w:pPr>
        <w:pStyle w:val="affc"/>
        <w:tabs>
          <w:tab w:val="left" w:pos="408"/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>Основные экономические проблемы Екатериновского сельского поселения Щербиновского района: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>1. неразвитость рыночных инстит</w:t>
      </w:r>
      <w:r>
        <w:rPr>
          <w:rFonts w:eastAsia="Times New Roman"/>
          <w:bCs/>
          <w:kern w:val="0"/>
          <w:lang w:eastAsia="ar-SA"/>
        </w:rPr>
        <w:t>утов и системы территориального планирования – рынок сельскохозяйственной продукции контролируется посредниками, ориентирован на поддержание монопольно высоких цен для потребителей низкую доходность для производителей;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>2. низкий уровень переработки сельско</w:t>
      </w:r>
      <w:r>
        <w:rPr>
          <w:rFonts w:eastAsia="Times New Roman"/>
          <w:bCs/>
          <w:kern w:val="0"/>
          <w:lang w:eastAsia="ar-SA"/>
        </w:rPr>
        <w:t>хозяйственной продукции, производимой на территории муниципального образования;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t xml:space="preserve">3. неразвитость рекреационного и туристского сектора экономики при наличии благоприятных природно-климатических условий; </w:t>
      </w:r>
    </w:p>
    <w:p w:rsidR="00DD5864" w:rsidRDefault="001F337B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  <w:r>
        <w:rPr>
          <w:rFonts w:eastAsia="Times New Roman"/>
          <w:bCs/>
          <w:kern w:val="0"/>
          <w:lang w:eastAsia="ar-SA"/>
        </w:rPr>
        <w:lastRenderedPageBreak/>
        <w:t>4. внедрение инноваций сопряжено с наличием соответств</w:t>
      </w:r>
      <w:r>
        <w:rPr>
          <w:rFonts w:eastAsia="Times New Roman"/>
          <w:bCs/>
          <w:kern w:val="0"/>
          <w:lang w:eastAsia="ar-SA"/>
        </w:rPr>
        <w:t>ующего квалифицированного кадрового потенциала. В муниципальном образовании дефицит квалифицированных кадров связан с проблемой обеспечения жильем и отсутствием действенной системы подготовки кадров.</w:t>
      </w:r>
    </w:p>
    <w:p w:rsidR="00DD5864" w:rsidRDefault="001F337B">
      <w:pPr>
        <w:pStyle w:val="af0"/>
        <w:keepNext/>
        <w:spacing w:before="120" w:after="0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 2 - Баланс земель Екатериновского сельского посе</w:t>
      </w:r>
      <w:r>
        <w:rPr>
          <w:color w:val="auto"/>
          <w:sz w:val="20"/>
          <w:szCs w:val="20"/>
        </w:rPr>
        <w:t xml:space="preserve">ления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8"/>
        <w:gridCol w:w="7400"/>
        <w:gridCol w:w="1596"/>
      </w:tblGrid>
      <w:tr w:rsidR="00DD5864">
        <w:trPr>
          <w:trHeight w:val="498"/>
          <w:tblHeader/>
          <w:jc w:val="center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5864" w:rsidRDefault="001F337B">
            <w:pPr>
              <w:pStyle w:val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5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5864" w:rsidRDefault="001F337B">
            <w:pPr>
              <w:pStyle w:val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8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Площадь, га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6,83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1026,35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>
              <w:rPr>
                <w:sz w:val="20"/>
                <w:szCs w:val="20"/>
              </w:rPr>
              <w:t>деятельности, земли обороны, безопасности и земли иного специального назначения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20742,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особо охраняемых территорий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864">
        <w:trPr>
          <w:trHeight w:val="65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запаса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864">
        <w:trPr>
          <w:trHeight w:val="227"/>
          <w:jc w:val="center"/>
        </w:trPr>
        <w:tc>
          <w:tcPr>
            <w:tcW w:w="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DD5864">
            <w:pPr>
              <w:pStyle w:val="111"/>
              <w:rPr>
                <w:sz w:val="20"/>
                <w:szCs w:val="20"/>
              </w:rPr>
            </w:pPr>
          </w:p>
        </w:tc>
        <w:tc>
          <w:tcPr>
            <w:tcW w:w="37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D5864" w:rsidRDefault="001F337B">
            <w:pPr>
              <w:pStyle w:val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24064,44</w:t>
            </w:r>
          </w:p>
        </w:tc>
      </w:tr>
    </w:tbl>
    <w:p w:rsidR="00DD5864" w:rsidRDefault="00DD5864">
      <w:pPr>
        <w:tabs>
          <w:tab w:val="left" w:pos="408"/>
          <w:tab w:val="left" w:pos="1134"/>
        </w:tabs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ar-SA"/>
        </w:rPr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480" w:after="36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  <w:lang w:eastAsia="ar-SA"/>
        </w:rPr>
      </w:pPr>
      <w:bookmarkStart w:id="88" w:name="_Toc49782513"/>
      <w:bookmarkStart w:id="89" w:name="_Toc57633807"/>
      <w:r>
        <w:rPr>
          <w:rFonts w:ascii="Times New Roman" w:hAnsi="Times New Roman" w:cs="Times New Roman"/>
          <w:i w:val="0"/>
          <w:kern w:val="0"/>
          <w:sz w:val="30"/>
          <w:szCs w:val="30"/>
          <w:lang w:eastAsia="ar-SA"/>
        </w:rPr>
        <w:t>Население</w:t>
      </w:r>
      <w:bookmarkEnd w:id="86"/>
      <w:bookmarkEnd w:id="87"/>
      <w:bookmarkEnd w:id="88"/>
      <w:bookmarkEnd w:id="89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bookmarkStart w:id="90" w:name="_Toc247965270"/>
      <w:bookmarkStart w:id="91" w:name="_Toc268263638"/>
      <w:bookmarkStart w:id="92" w:name="_Toc342472318"/>
      <w:bookmarkStart w:id="93" w:name="_Toc49782514"/>
      <w:r>
        <w:rPr>
          <w:rFonts w:eastAsiaTheme="minorHAnsi"/>
          <w:kern w:val="0"/>
          <w:lang w:eastAsia="ar-SA"/>
        </w:rPr>
        <w:t>По состоянию на 01.01.2019 года</w:t>
      </w:r>
      <w:r>
        <w:rPr>
          <w:rFonts w:eastAsiaTheme="minorHAnsi"/>
          <w:kern w:val="0"/>
          <w:lang w:eastAsia="ar-SA"/>
        </w:rPr>
        <w:t xml:space="preserve"> численность населения Екатериновского сельского поселения Щербиновского района составляла 3167 человек: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таблице 3 представлена динамика численности населения Екатериновского сельского поселения.</w:t>
      </w:r>
    </w:p>
    <w:p w:rsidR="00DD5864" w:rsidRDefault="001F337B">
      <w:pPr>
        <w:keepNext/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Theme="minorHAnsi"/>
          <w:b/>
          <w:bCs/>
          <w:kern w:val="0"/>
          <w:sz w:val="20"/>
          <w:szCs w:val="20"/>
          <w:lang w:eastAsia="ar-SA"/>
        </w:rPr>
        <w:t>Таблица 3. Динамика численности населения</w:t>
      </w:r>
    </w:p>
    <w:tbl>
      <w:tblPr>
        <w:tblW w:w="9979" w:type="dxa"/>
        <w:tblLayout w:type="fixed"/>
        <w:tblLook w:val="04A0" w:firstRow="1" w:lastRow="0" w:firstColumn="1" w:lastColumn="0" w:noHBand="0" w:noVBand="1"/>
      </w:tblPr>
      <w:tblGrid>
        <w:gridCol w:w="1247"/>
        <w:gridCol w:w="4366"/>
        <w:gridCol w:w="4366"/>
      </w:tblGrid>
      <w:tr w:rsidR="00DD5864">
        <w:trPr>
          <w:trHeight w:hRule="exact" w:val="28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Годы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Численность</w:t>
            </w: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 xml:space="preserve"> населения, чел.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Прирост населения, чел.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3221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DD5864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3202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-19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3173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-29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3162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-9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3190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28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3194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4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3193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-1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3196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3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SimSun"/>
                <w:sz w:val="20"/>
                <w:szCs w:val="20"/>
              </w:rPr>
              <w:t>3167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</w:t>
            </w:r>
          </w:p>
        </w:tc>
      </w:tr>
      <w:tr w:rsidR="00DD5864">
        <w:trPr>
          <w:trHeight w:hRule="exact" w:val="3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54</w:t>
            </w:r>
          </w:p>
        </w:tc>
      </w:tr>
    </w:tbl>
    <w:p w:rsidR="00DD5864" w:rsidRDefault="00DD5864">
      <w:pPr>
        <w:jc w:val="center"/>
        <w:rPr>
          <w:sz w:val="28"/>
          <w:szCs w:val="28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 xml:space="preserve">Из приведенной таблицы видно, что за весь рассматриваемый период изменение численности населения Екатериновского сельского происходило в сторону снижения. 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24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94" w:name="_Toc57633808"/>
      <w:r>
        <w:rPr>
          <w:rFonts w:ascii="Times New Roman" w:hAnsi="Times New Roman" w:cs="Times New Roman"/>
          <w:i w:val="0"/>
          <w:kern w:val="0"/>
          <w:sz w:val="30"/>
          <w:szCs w:val="30"/>
        </w:rPr>
        <w:t>Жилищный фонд</w:t>
      </w:r>
      <w:bookmarkEnd w:id="90"/>
      <w:bookmarkEnd w:id="91"/>
      <w:bookmarkEnd w:id="92"/>
      <w:bookmarkEnd w:id="93"/>
      <w:bookmarkEnd w:id="94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bookmarkStart w:id="95" w:name="_Toc247965271"/>
      <w:bookmarkStart w:id="96" w:name="_Toc342472319"/>
      <w:bookmarkStart w:id="97" w:name="_Toc268263639"/>
      <w:bookmarkStart w:id="98" w:name="_Toc49782515"/>
      <w:r>
        <w:rPr>
          <w:rFonts w:eastAsiaTheme="minorHAnsi"/>
          <w:kern w:val="0"/>
          <w:lang w:eastAsia="ar-SA"/>
        </w:rPr>
        <w:t xml:space="preserve">Жилищный фонд на территории Екатериновского сельского поселения Щербиновского района </w:t>
      </w:r>
      <w:r>
        <w:rPr>
          <w:rFonts w:eastAsiaTheme="minorHAnsi"/>
          <w:kern w:val="0"/>
          <w:lang w:eastAsia="ar-SA"/>
        </w:rPr>
        <w:t>представлен индивидуальными домами с приусадебными земельными участками, малоэтажными многоквартирными домами с приквартирными участками и секционными домами. Согласно данным администрации Екатериновского сельского поселения Щербиновского района: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на терр</w:t>
      </w:r>
      <w:r>
        <w:rPr>
          <w:rFonts w:eastAsiaTheme="minorHAnsi"/>
          <w:kern w:val="0"/>
          <w:lang w:eastAsia="ar-SA"/>
        </w:rPr>
        <w:t>итории села Екатериновка жилой фонд представлен 1151 индивидуальным жилым домом, многоквартирная застройка насчитывает 84 дома, в которых расположено 187 квартир, секционная застройка – 2 восемнадцати квартирных дома. Средняя обеспеченность жилищным фондом</w:t>
      </w:r>
      <w:r>
        <w:rPr>
          <w:rFonts w:eastAsiaTheme="minorHAnsi"/>
          <w:kern w:val="0"/>
          <w:lang w:eastAsia="ar-SA"/>
        </w:rPr>
        <w:t xml:space="preserve"> в селе Екатериновка составляет 27,66 м2 на человека;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на территории хутора Любимов находится 33 индивидуальных жилых дома и 76 многоквартирных домов, в которых расположено 170 квартир. Средняя обеспеченность жилищным фондом в хуторе Любимов составляет 21</w:t>
      </w:r>
      <w:r>
        <w:rPr>
          <w:rFonts w:eastAsiaTheme="minorHAnsi"/>
          <w:kern w:val="0"/>
          <w:lang w:eastAsia="ar-SA"/>
        </w:rPr>
        <w:t>,71 м2 на человека;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- на территории хутора Красный Дар жилая застройка представлена 79 индивидуальными жилыми домами. Средняя обеспеченность жилищным фондом в хуторе Красный Дар составляет 21,71 м2 на человека.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Техническое состояние домов в основном капита</w:t>
      </w:r>
      <w:r>
        <w:rPr>
          <w:rFonts w:eastAsiaTheme="minorHAnsi"/>
          <w:kern w:val="0"/>
          <w:lang w:eastAsia="ar-SA"/>
        </w:rPr>
        <w:t>льное и удовлетворительное. Ветхий жилой фонд составляет 42 дома или 1770 м2. Весь ветхий жилой фонд расположен в селе Екатериновка. Для проектного постоянного населения Екатериновского сельского поселения Щербиновского района на период 2020г.  объем новог</w:t>
      </w:r>
      <w:r>
        <w:rPr>
          <w:rFonts w:eastAsiaTheme="minorHAnsi"/>
          <w:kern w:val="0"/>
          <w:lang w:eastAsia="ar-SA"/>
        </w:rPr>
        <w:t xml:space="preserve">о строительства ориентировочно определен в размере 816,78 тыс.м2 или в среднем за год – около 81,68 тыс.м2.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center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t>Село Екатериновка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Согласно данным ГУП «Крайтехинвентаризация» существующий жилищный фонд состоит из многоквартирной жилой застройки, индивидуальной</w:t>
      </w:r>
      <w:r>
        <w:rPr>
          <w:rFonts w:eastAsiaTheme="minorHAnsi"/>
          <w:kern w:val="0"/>
          <w:lang w:eastAsia="ar-SA"/>
        </w:rPr>
        <w:t xml:space="preserve"> жилой застройки, секционной жилой застройки и составляет 75,04 тыс. м2 общей площади.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Основные показатели жилищного фонда села Екатериновка представлены в таблице 4.</w:t>
      </w:r>
    </w:p>
    <w:p w:rsidR="00DD5864" w:rsidRDefault="001F337B">
      <w:pPr>
        <w:keepNext/>
        <w:widowControl w:val="0"/>
        <w:tabs>
          <w:tab w:val="left" w:pos="360"/>
        </w:tabs>
        <w:spacing w:after="0" w:line="360" w:lineRule="auto"/>
        <w:ind w:hanging="142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Theme="minorHAnsi"/>
          <w:b/>
          <w:bCs/>
          <w:kern w:val="0"/>
          <w:sz w:val="20"/>
          <w:szCs w:val="20"/>
          <w:lang w:eastAsia="ar-SA"/>
        </w:rPr>
        <w:lastRenderedPageBreak/>
        <w:t>Таблица 4. Жилищный фонд села Екатериновка</w:t>
      </w:r>
    </w:p>
    <w:tbl>
      <w:tblPr>
        <w:tblW w:w="9977" w:type="dxa"/>
        <w:tblLayout w:type="fixed"/>
        <w:tblLook w:val="04A0" w:firstRow="1" w:lastRow="0" w:firstColumn="1" w:lastColumn="0" w:noHBand="0" w:noVBand="1"/>
      </w:tblPr>
      <w:tblGrid>
        <w:gridCol w:w="4989"/>
        <w:gridCol w:w="2494"/>
        <w:gridCol w:w="2494"/>
      </w:tblGrid>
      <w:tr w:rsidR="00DD5864">
        <w:trPr>
          <w:trHeight w:val="318"/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ind w:firstLine="709"/>
              <w:jc w:val="both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Ед. измерения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ind w:firstLine="709"/>
              <w:jc w:val="both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Показатели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Общая </w:t>
            </w: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площадь жилого фонда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тыс. м2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75,04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Количество домов всего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1237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keepNext/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DD5864">
            <w:pPr>
              <w:keepNext/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keepNext/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Многоквартирные дома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шт./кв.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84/187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Секционные дома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шт./кв.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2/36</w:t>
            </w:r>
          </w:p>
        </w:tc>
      </w:tr>
      <w:tr w:rsidR="00DD5864">
        <w:trPr>
          <w:trHeight w:val="318"/>
        </w:trPr>
        <w:tc>
          <w:tcPr>
            <w:tcW w:w="4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Индивидуальные жилые дома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1151</w:t>
            </w:r>
          </w:p>
        </w:tc>
      </w:tr>
      <w:tr w:rsidR="00DD5864">
        <w:trPr>
          <w:trHeight w:val="665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Количество м2 общей площади жилого фонда на 1 человека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27,66</w:t>
            </w:r>
          </w:p>
        </w:tc>
      </w:tr>
      <w:tr w:rsidR="00DD5864">
        <w:trPr>
          <w:trHeight w:val="372"/>
        </w:trPr>
        <w:tc>
          <w:tcPr>
            <w:tcW w:w="4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Техническое состояние жилого фонда: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-удовлетворительное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-ветхое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домов/м2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домов/м2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1109/73270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42/1770</w:t>
            </w:r>
          </w:p>
        </w:tc>
      </w:tr>
    </w:tbl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Общая площадь жилого фонда села Екатериновка составляет – 75,04 тыс. м2.  Ветхий жилой фонд составляет 42 дома или 1770 м2.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Генеральным планом </w:t>
      </w:r>
      <w:r>
        <w:rPr>
          <w:rFonts w:eastAsiaTheme="minorHAnsi"/>
          <w:kern w:val="0"/>
          <w:lang w:eastAsia="ar-SA"/>
        </w:rPr>
        <w:t>предусмотрено обеспечение новым жилищным фондом прирастающего населения и населения, проживающего в ветхих домовладениях.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center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t>Хутор Любимов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Согласно данным администрации Екатериновского сельского поселения Щербиновского района существующая обеспеченность </w:t>
      </w:r>
      <w:r>
        <w:rPr>
          <w:rFonts w:eastAsiaTheme="minorHAnsi"/>
          <w:kern w:val="0"/>
          <w:lang w:eastAsia="ar-SA"/>
        </w:rPr>
        <w:t>жилищный фонд составляет 21,71 м2 на человека. Весь жилищный фонд хутора Любимова находится в удовлетворительном состоянии.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Основные показатели жилищного фонда хутора Любимов представлены в таблице.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Theme="minorHAnsi"/>
          <w:b/>
          <w:bCs/>
          <w:kern w:val="0"/>
          <w:sz w:val="20"/>
          <w:szCs w:val="20"/>
          <w:lang w:eastAsia="ar-SA"/>
        </w:rPr>
        <w:t>Таблица 5. Жилищный фонд хутора Любимов</w:t>
      </w:r>
    </w:p>
    <w:tbl>
      <w:tblPr>
        <w:tblW w:w="9977" w:type="dxa"/>
        <w:tblLayout w:type="fixed"/>
        <w:tblLook w:val="04A0" w:firstRow="1" w:lastRow="0" w:firstColumn="1" w:lastColumn="0" w:noHBand="0" w:noVBand="1"/>
      </w:tblPr>
      <w:tblGrid>
        <w:gridCol w:w="4989"/>
        <w:gridCol w:w="2494"/>
        <w:gridCol w:w="2494"/>
      </w:tblGrid>
      <w:tr w:rsidR="00DD5864">
        <w:trPr>
          <w:trHeight w:val="318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 xml:space="preserve">Ед. </w:t>
            </w: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измерения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Показатели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Общая площадь жилого фонда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тыс. м2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11,72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Количество домов всего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109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Многоквартирные дома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шт./кв.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76/170</w:t>
            </w:r>
          </w:p>
        </w:tc>
      </w:tr>
      <w:tr w:rsidR="00DD5864">
        <w:trPr>
          <w:trHeight w:val="318"/>
        </w:trPr>
        <w:tc>
          <w:tcPr>
            <w:tcW w:w="49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Индивидуальные жилые дома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33</w:t>
            </w:r>
          </w:p>
        </w:tc>
      </w:tr>
      <w:tr w:rsidR="00DD5864">
        <w:trPr>
          <w:trHeight w:val="665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Количество м2 общей площади жилого фонда на 1 человека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21,71</w:t>
            </w:r>
          </w:p>
        </w:tc>
      </w:tr>
      <w:tr w:rsidR="00DD5864">
        <w:trPr>
          <w:trHeight w:val="372"/>
        </w:trPr>
        <w:tc>
          <w:tcPr>
            <w:tcW w:w="4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Техническое состояние жилого фонда: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-удовлетворительное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-ветхое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домов/%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109/100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1022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0/0</w:t>
            </w:r>
          </w:p>
        </w:tc>
      </w:tr>
    </w:tbl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keepNext/>
        <w:widowControl w:val="0"/>
        <w:tabs>
          <w:tab w:val="left" w:pos="360"/>
        </w:tabs>
        <w:spacing w:after="0" w:line="360" w:lineRule="auto"/>
        <w:ind w:firstLine="709"/>
        <w:jc w:val="center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lastRenderedPageBreak/>
        <w:t>Хутор Красный Дар</w:t>
      </w:r>
    </w:p>
    <w:p w:rsidR="00DD5864" w:rsidRDefault="001F337B">
      <w:pPr>
        <w:keepNext/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Согласно данным администрации Екатериновского сельского поселения Щербиновского района существующая обеспеченность жилищным фондом составляет </w:t>
      </w:r>
      <w:r>
        <w:rPr>
          <w:rFonts w:eastAsiaTheme="minorHAnsi"/>
          <w:kern w:val="0"/>
          <w:lang w:eastAsia="ar-SA"/>
        </w:rPr>
        <w:t>21,71 м2 на человека. Весь жилищный фонд хутора Красный Дар находится в удовлетворительном состоянии.</w:t>
      </w:r>
    </w:p>
    <w:p w:rsidR="00DD5864" w:rsidRDefault="001F337B">
      <w:pPr>
        <w:ind w:right="142"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Основные показатели жилищного фонда хутора Красный представлены в таблице.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Theme="minorHAnsi"/>
          <w:b/>
          <w:bCs/>
          <w:kern w:val="0"/>
          <w:sz w:val="20"/>
          <w:szCs w:val="20"/>
          <w:lang w:eastAsia="ar-SA"/>
        </w:rPr>
        <w:t>Таблица 6. Жилищный фонд хутора Красный Дар</w:t>
      </w:r>
    </w:p>
    <w:tbl>
      <w:tblPr>
        <w:tblW w:w="9977" w:type="dxa"/>
        <w:tblLayout w:type="fixed"/>
        <w:tblLook w:val="04A0" w:firstRow="1" w:lastRow="0" w:firstColumn="1" w:lastColumn="0" w:noHBand="0" w:noVBand="1"/>
      </w:tblPr>
      <w:tblGrid>
        <w:gridCol w:w="4989"/>
        <w:gridCol w:w="2494"/>
        <w:gridCol w:w="2494"/>
      </w:tblGrid>
      <w:tr w:rsidR="00DD5864">
        <w:trPr>
          <w:trHeight w:val="318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Ед. измерения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Показате</w:t>
            </w: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ли</w:t>
            </w:r>
          </w:p>
        </w:tc>
      </w:tr>
      <w:tr w:rsidR="00DD5864">
        <w:trPr>
          <w:trHeight w:val="14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ar-SA"/>
              </w:rPr>
              <w:t>3</w:t>
            </w:r>
          </w:p>
        </w:tc>
      </w:tr>
      <w:tr w:rsidR="00DD5864">
        <w:trPr>
          <w:trHeight w:val="14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Общая площадь жилого фонда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тыс. м2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4,43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Количество домов всего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79</w:t>
            </w:r>
          </w:p>
        </w:tc>
      </w:tr>
      <w:tr w:rsidR="00DD5864">
        <w:trPr>
          <w:trHeight w:val="333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Количество м2 общей площади жилого фонда на 1 человека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м2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21,71</w:t>
            </w:r>
          </w:p>
        </w:tc>
      </w:tr>
      <w:tr w:rsidR="00DD5864">
        <w:trPr>
          <w:trHeight w:val="665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Техническое состояние жилого фонда: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-удовлетворительное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-ветхое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домов/%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домов/%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79/100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0/0</w:t>
            </w:r>
          </w:p>
        </w:tc>
      </w:tr>
    </w:tbl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Средняя </w:t>
      </w:r>
      <w:r>
        <w:rPr>
          <w:rFonts w:eastAsiaTheme="minorHAnsi"/>
          <w:kern w:val="0"/>
          <w:lang w:eastAsia="ar-SA"/>
        </w:rPr>
        <w:t>обеспеченность жилищным фондом составляла 21,71 м2 на человека.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Расчетный объем нового жилищного строительства на территории Екатериновского сельского поселения представлен в таблице.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Theme="minorHAnsi"/>
          <w:b/>
          <w:bCs/>
          <w:kern w:val="0"/>
          <w:sz w:val="20"/>
          <w:szCs w:val="20"/>
          <w:lang w:eastAsia="ar-SA"/>
        </w:rPr>
        <w:t xml:space="preserve">Таблица 7. Расчет обеспеченности жильём населения </w:t>
      </w:r>
    </w:p>
    <w:tbl>
      <w:tblPr>
        <w:tblW w:w="9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225"/>
        <w:gridCol w:w="1200"/>
        <w:gridCol w:w="1215"/>
        <w:gridCol w:w="945"/>
        <w:gridCol w:w="945"/>
        <w:gridCol w:w="1260"/>
      </w:tblGrid>
      <w:tr w:rsidR="00DD5864">
        <w:trPr>
          <w:trHeight w:val="24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№ п/п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Наименование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Единица измерения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На 01.01.2020 г.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I очередь (2020-2030 г.)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val="en-US" w:eastAsia="zh-CN"/>
              </w:rPr>
              <w:t>2030 -2040 г.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b/>
                <w:kern w:val="0"/>
                <w:sz w:val="20"/>
                <w:szCs w:val="20"/>
                <w:lang w:eastAsia="zh-CN"/>
              </w:rPr>
              <w:t>Всего за период с 2020 по 2040 г.</w:t>
            </w:r>
          </w:p>
        </w:tc>
      </w:tr>
      <w:tr w:rsidR="00DD5864">
        <w:trPr>
          <w:trHeight w:val="50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Численность постоянного населения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чел.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3.6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</w:tr>
      <w:tr w:rsidR="00DD5864">
        <w:trPr>
          <w:trHeight w:val="24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Средняя обеспеченность жилищным фондом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/чел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28,8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28,8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30,0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</w:tr>
      <w:tr w:rsidR="00DD5864">
        <w:trPr>
          <w:trHeight w:val="50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Жилищный фонд на </w:t>
            </w: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01.01.2015 г.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91.1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</w:tr>
      <w:tr w:rsidR="00DD5864">
        <w:trPr>
          <w:trHeight w:val="50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Убыль жилищного фонда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:rsidR="00DD5864">
        <w:trPr>
          <w:trHeight w:val="24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Существующий сохраняемый жилищный фонд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91.1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105.8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</w:tr>
      <w:tr w:rsidR="00DD5864">
        <w:trPr>
          <w:trHeight w:val="24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Объемы нового строительства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rFonts w:eastAsia="SimSun"/>
                <w:bCs/>
                <w:kern w:val="0"/>
                <w:sz w:val="20"/>
                <w:szCs w:val="20"/>
                <w:lang w:val="en-US" w:eastAsia="zh-CN"/>
              </w:rPr>
              <w:t>14.6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rFonts w:eastAsia="SimSun"/>
                <w:bCs/>
                <w:kern w:val="0"/>
                <w:sz w:val="20"/>
                <w:szCs w:val="20"/>
                <w:lang w:val="en-US" w:eastAsia="zh-CN"/>
              </w:rPr>
              <w:t>22.1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rFonts w:eastAsia="SimSun"/>
                <w:bCs/>
                <w:kern w:val="0"/>
                <w:sz w:val="20"/>
                <w:szCs w:val="20"/>
                <w:lang w:val="en-US" w:eastAsia="zh-CN"/>
              </w:rPr>
              <w:t>36.7</w:t>
            </w:r>
          </w:p>
        </w:tc>
      </w:tr>
      <w:tr w:rsidR="00DD5864">
        <w:trPr>
          <w:trHeight w:val="24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Жилищный фонд к концу периода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м</w:t>
            </w:r>
            <w:r>
              <w:rPr>
                <w:rFonts w:eastAsia="SimSun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105.8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127.9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rFonts w:eastAsia="SimSu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zh-CN"/>
              </w:rPr>
              <w:t>-</w:t>
            </w:r>
          </w:p>
        </w:tc>
      </w:tr>
    </w:tbl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последующий период 2020 </w:t>
      </w:r>
      <w:r>
        <w:rPr>
          <w:rFonts w:eastAsiaTheme="minorHAnsi"/>
          <w:kern w:val="0"/>
          <w:lang w:eastAsia="ar-SA"/>
        </w:rPr>
        <w:t>– 2030 гг.  новое жилищное строительство ориентировочно определено в объеме порядка 14.6 тыс.м2. При этом жилищная обеспеченность к 2030 г. достигнет –28,8 м2/чел.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В соответствии с прогнозным расчетом общий объем жилищного фонда к 2030 г. может увеличиться</w:t>
      </w:r>
      <w:r>
        <w:rPr>
          <w:rFonts w:eastAsiaTheme="minorHAnsi"/>
          <w:kern w:val="0"/>
          <w:lang w:eastAsia="ar-SA"/>
        </w:rPr>
        <w:t xml:space="preserve"> до 106 тыс.м2. Объем нового жилищного строительства за весь прогнозный период 2020 – 2040 гг. может составить порядка 22 тыс.кв.м. В соответствии с прогнозным расчетом общий объем жилищного фонда к 2040 г. может увеличиться до 128 тыс.м2. При этом средняя</w:t>
      </w:r>
      <w:r>
        <w:rPr>
          <w:rFonts w:eastAsiaTheme="minorHAnsi"/>
          <w:kern w:val="0"/>
          <w:lang w:eastAsia="ar-SA"/>
        </w:rPr>
        <w:t xml:space="preserve"> жилищная обеспеченность на территории поселения к 2040 г. может составить 30 м2/человека. 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12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99" w:name="_Toc57633809"/>
      <w:r>
        <w:rPr>
          <w:rFonts w:ascii="Times New Roman" w:hAnsi="Times New Roman" w:cs="Times New Roman"/>
          <w:i w:val="0"/>
          <w:kern w:val="0"/>
          <w:sz w:val="30"/>
          <w:szCs w:val="30"/>
        </w:rPr>
        <w:t>Система культурно-бытового обслуживани</w:t>
      </w:r>
      <w:bookmarkEnd w:id="95"/>
      <w:r>
        <w:rPr>
          <w:rFonts w:ascii="Times New Roman" w:hAnsi="Times New Roman" w:cs="Times New Roman"/>
          <w:i w:val="0"/>
          <w:kern w:val="0"/>
          <w:sz w:val="30"/>
          <w:szCs w:val="30"/>
        </w:rPr>
        <w:t>я</w:t>
      </w:r>
      <w:bookmarkEnd w:id="96"/>
      <w:bookmarkEnd w:id="97"/>
      <w:bookmarkEnd w:id="98"/>
      <w:bookmarkEnd w:id="99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При формировании системы культурно-бытового обслуживания сельского поселения основными направлениями приняты: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определение</w:t>
      </w:r>
      <w:r>
        <w:rPr>
          <w:lang w:eastAsia="ar-SA"/>
        </w:rPr>
        <w:t xml:space="preserve"> опорных центров обслуживания;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обоснование путей перспективного обслуживания;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предложения по составу и вместимости объектов обслуживании.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Система культурно-бытового обслуживания сельского поселения, в состав которого входит несколько населенных пунктов</w:t>
      </w:r>
      <w:r>
        <w:rPr>
          <w:lang w:eastAsia="ar-SA"/>
        </w:rPr>
        <w:t>, в условиях поселения отличается межселенным характером, что означает размещение полного комплекса обслуживающих учреждений не в каждом поселке, а в группе сельских населенных пунктов с разделением обслуживающих функций между учреждениями.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Основными принц</w:t>
      </w:r>
      <w:r>
        <w:rPr>
          <w:lang w:eastAsia="ar-SA"/>
        </w:rPr>
        <w:t>ипами оптимизации системы обслуживания сельского поселения, подборе и определении мощности предприятий явилось: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повышение уровня и качества обслуживания при одновременном сокращении расходов времени населения на поездки в культурно-бытовых целях;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возмо</w:t>
      </w:r>
      <w:r>
        <w:rPr>
          <w:lang w:eastAsia="ar-SA"/>
        </w:rPr>
        <w:t>жность мобильного обслуживания и доставки товаров и услуг периодического и эпизодического спроса на основе заказов и заявок;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максимально возможное приближение и равномерное рассредоточение в сельской местности обслуживающих центров периодического и массо</w:t>
      </w:r>
      <w:r>
        <w:rPr>
          <w:lang w:eastAsia="ar-SA"/>
        </w:rPr>
        <w:t>вого спроса для удовлетворения потребностей населения.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При такой организации длительные поездки сельского населения поселений в районный и краевой центры станут не основной, а дополнительной формой обслуживания по удовлетворению преимущественно бытовых усл</w:t>
      </w:r>
      <w:r>
        <w:rPr>
          <w:lang w:eastAsia="ar-SA"/>
        </w:rPr>
        <w:t>уг.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На территории муниципального образования формируется система обслуживания, состоящая из первичных центров </w:t>
      </w:r>
      <w:r>
        <w:rPr>
          <w:lang w:val="en-US" w:eastAsia="ar-SA"/>
        </w:rPr>
        <w:t>I</w:t>
      </w:r>
      <w:r>
        <w:rPr>
          <w:lang w:eastAsia="ar-SA"/>
        </w:rPr>
        <w:t xml:space="preserve"> ступени; межхозяйственных центров </w:t>
      </w:r>
      <w:r>
        <w:rPr>
          <w:lang w:val="en-US" w:eastAsia="ar-SA"/>
        </w:rPr>
        <w:t>II</w:t>
      </w:r>
      <w:r>
        <w:rPr>
          <w:lang w:eastAsia="ar-SA"/>
        </w:rPr>
        <w:t xml:space="preserve"> ступени. Первичные центры сложились на базе каждого хутора и поселка, </w:t>
      </w:r>
      <w:r>
        <w:rPr>
          <w:lang w:val="en-US" w:eastAsia="ar-SA"/>
        </w:rPr>
        <w:t>II</w:t>
      </w:r>
      <w:r>
        <w:rPr>
          <w:lang w:eastAsia="ar-SA"/>
        </w:rPr>
        <w:t xml:space="preserve"> ступень обслуживания – в центрах с</w:t>
      </w:r>
      <w:r>
        <w:rPr>
          <w:lang w:eastAsia="ar-SA"/>
        </w:rPr>
        <w:t xml:space="preserve">ельских поселений. Объекты </w:t>
      </w:r>
      <w:r>
        <w:rPr>
          <w:lang w:val="en-US" w:eastAsia="ar-SA"/>
        </w:rPr>
        <w:t>III</w:t>
      </w:r>
      <w:r>
        <w:rPr>
          <w:lang w:eastAsia="ar-SA"/>
        </w:rPr>
        <w:t xml:space="preserve"> ступени  системы обслуживания располагаются в </w:t>
      </w:r>
      <w:r>
        <w:rPr>
          <w:lang w:eastAsia="ar-SA"/>
        </w:rPr>
        <w:lastRenderedPageBreak/>
        <w:t>районном центре.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Определение потребности в учреждениях культурно-бытового и коммунального обслуживания произведены в соответствии со </w:t>
      </w:r>
      <w:r>
        <w:t>СП 42.13330.2016 Градостроительство. Планировк</w:t>
      </w:r>
      <w:r>
        <w:t>а и застройка городских и сельских поселений. Актуализированная редакция СНиП 2.07.01-89*.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Основной объем учреждений культурно-бытового обслуживания сосредоточен в районном центре – станице Старощербиновской и в административном центре Екатериновского сель</w:t>
      </w:r>
      <w:r>
        <w:rPr>
          <w:lang w:eastAsia="ar-SA"/>
        </w:rPr>
        <w:t>ского поселения Щербиновского района – с.Екатериновка.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По временной доступности и частоте спроса все проектируемые и существующие учреждения делятся на: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учреждения повседневного спроса – первая ступень обслуживания для постоянного населения – детские дош</w:t>
      </w:r>
      <w:r>
        <w:rPr>
          <w:lang w:eastAsia="ar-SA"/>
        </w:rPr>
        <w:t>кольные учреждения, начальные общеобразовательные школы, магазины продовольственных и промышленных товаров, комплексные спортплощадки, столовые, приемные пункты КБО, бани и т.д.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Учреждения повседневного спроса должны находиться в пределах пешеходной доступ</w:t>
      </w:r>
      <w:r>
        <w:rPr>
          <w:lang w:eastAsia="ar-SA"/>
        </w:rPr>
        <w:t>ности и размещаются в каждом населенном пункте.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учреждения периодического пользования (межпоселкового обслуживания) вторая ступень обслуживания, размещаются в центрах сельских поселений.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Для постоянного населения: средние школы, поликлиники, амбулатории,</w:t>
      </w:r>
      <w:r>
        <w:rPr>
          <w:lang w:eastAsia="ar-SA"/>
        </w:rPr>
        <w:t xml:space="preserve"> кинотеатры, клубы, стадионы, кафе, комбинаты бытового обслуживания, магазины обслуживают населенные пункты в пределах 30 минутной транспортной доступности.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учреждения эпизодического пользования (реже 1 раз в месяц) размещаются в центре муниципального об</w:t>
      </w:r>
      <w:r>
        <w:rPr>
          <w:lang w:eastAsia="ar-SA"/>
        </w:rPr>
        <w:t>разования Щербиновский район – ст.Старощербиновской.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Это третья ступень обслуживания, включающая такие объекты, как ярмарки, специализированные магазины, рынки, выставки, многопрофильные больницы и др. Радиус обслуживания составляет 60-70 минут транспортно</w:t>
      </w:r>
      <w:r>
        <w:rPr>
          <w:lang w:eastAsia="ar-SA"/>
        </w:rPr>
        <w:t>й доступности.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Кроме того, населенные пункты района могут пользоваться учреждениями обслуживания в городе Краснодаре.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Совершенствование системы культурно-бытового обслуживания населения является важнейшей составляющей частью социального развития населенног</w:t>
      </w:r>
      <w:r>
        <w:rPr>
          <w:lang w:eastAsia="ar-SA"/>
        </w:rPr>
        <w:t xml:space="preserve">о пункта.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Основная цель развития системы культурно-бытового обслуживания остается прежней – создание полноценных условий труда, быта и отдыха жителей, достижение, как минимум, нормативного уровня обеспеченности всеми видами обслуживания при минимальных за</w:t>
      </w:r>
      <w:r>
        <w:rPr>
          <w:lang w:eastAsia="ar-SA"/>
        </w:rPr>
        <w:t>тратах времени.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Имеющаяся сеть учреждений соцкультбыта в населенных пунктах не обеспечит </w:t>
      </w:r>
      <w:r>
        <w:rPr>
          <w:lang w:eastAsia="ar-SA"/>
        </w:rPr>
        <w:lastRenderedPageBreak/>
        <w:t>полностью потребности населения. Генеральным планом предусматривается дальнейшее развитие и совершенствование структуры обслуживания с учетом сложившихся факторов.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Сов</w:t>
      </w:r>
      <w:r>
        <w:rPr>
          <w:rFonts w:eastAsiaTheme="minorHAnsi"/>
          <w:kern w:val="0"/>
          <w:lang w:eastAsia="ru-RU"/>
        </w:rPr>
        <w:t>ременная потребность и обеспеченность населения объектами социальной сферы Екатериновского сельского поселения рассчитана по нормативам в следующей таблице.</w:t>
      </w:r>
    </w:p>
    <w:p w:rsidR="00DD5864" w:rsidRDefault="001F337B">
      <w:pPr>
        <w:keepNext/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ru-RU"/>
        </w:rPr>
      </w:pPr>
      <w:r>
        <w:rPr>
          <w:rFonts w:eastAsiaTheme="minorHAnsi"/>
          <w:b/>
          <w:bCs/>
          <w:kern w:val="0"/>
          <w:sz w:val="20"/>
          <w:szCs w:val="20"/>
          <w:lang w:eastAsia="ru-RU"/>
        </w:rPr>
        <w:t>Таблица 8 - Нормы расчета учреждений и предприятий обслуживания</w:t>
      </w:r>
    </w:p>
    <w:tbl>
      <w:tblPr>
        <w:tblW w:w="10929" w:type="dxa"/>
        <w:tblInd w:w="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75"/>
        <w:gridCol w:w="1321"/>
        <w:gridCol w:w="1137"/>
        <w:gridCol w:w="1046"/>
        <w:gridCol w:w="1275"/>
        <w:gridCol w:w="1275"/>
      </w:tblGrid>
      <w:tr w:rsidR="00DD5864">
        <w:trPr>
          <w:gridAfter w:val="1"/>
          <w:wAfter w:w="1275" w:type="dxa"/>
          <w:trHeight w:val="464"/>
        </w:trPr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Норма потребно-сти на </w:t>
            </w:r>
            <w:r>
              <w:rPr>
                <w:b/>
                <w:sz w:val="20"/>
                <w:szCs w:val="20"/>
              </w:rPr>
              <w:t>тыс.чел.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Требуется на сущ.насе-ление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Сущест-вующее положе-ние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обеспечен-ности</w:t>
            </w:r>
          </w:p>
        </w:tc>
      </w:tr>
      <w:tr w:rsidR="00DD5864">
        <w:trPr>
          <w:gridAfter w:val="1"/>
          <w:wAfter w:w="1275" w:type="dxa"/>
          <w:trHeight w:val="565"/>
        </w:trPr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DD586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DD586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DD586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DD58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DD5864">
            <w:pPr>
              <w:rPr>
                <w:sz w:val="20"/>
                <w:szCs w:val="20"/>
              </w:rPr>
            </w:pP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1.Дошкольные образовательные учреждения, мест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Общеобразовательная школа, учащихся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DD5864">
        <w:trPr>
          <w:gridAfter w:val="1"/>
          <w:wAfter w:w="1275" w:type="dxa"/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Участковая больница , коек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D5864">
        <w:trPr>
          <w:gridAfter w:val="1"/>
          <w:wAfter w:w="1275" w:type="dxa"/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Поликлиника, посещений в смену (ФАП)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DD5864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Станция скорой помощи, машин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center"/>
              <w:rPr>
                <w:rFonts w:eastAsiaTheme="minorHAnsi"/>
                <w:kern w:val="0"/>
                <w:sz w:val="20"/>
                <w:szCs w:val="20"/>
                <w:lang w:eastAsia="ru-RU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ru-RU"/>
              </w:rPr>
              <w:t>?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Аптека, объект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Танцевальный зал, мест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Спортивный зал общего пользования, м²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Территории </w:t>
            </w:r>
            <w:r>
              <w:rPr>
                <w:sz w:val="20"/>
                <w:szCs w:val="20"/>
              </w:rPr>
              <w:t>плоскостных спортивных сооружений, га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R="00DD5864">
        <w:trPr>
          <w:gridAfter w:val="1"/>
          <w:wAfter w:w="1275" w:type="dxa"/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Библиотеки, мест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D5864">
        <w:trPr>
          <w:gridAfter w:val="1"/>
          <w:wAfter w:w="1275" w:type="dxa"/>
          <w:trHeight w:val="1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Клубы, дома культуры, мест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864" w:rsidRDefault="001F3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</w:tr>
    </w:tbl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lang w:eastAsia="ar-SA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lang w:eastAsia="ar-SA"/>
        </w:rPr>
        <w:t>П</w:t>
      </w:r>
      <w:r>
        <w:rPr>
          <w:rFonts w:eastAsiaTheme="minorHAnsi"/>
          <w:kern w:val="0"/>
          <w:lang w:eastAsia="ar-SA"/>
        </w:rPr>
        <w:t>рактически все учреждения обслуживания расположены в центре поселения – селе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настоящее время в </w:t>
      </w:r>
      <w:r>
        <w:rPr>
          <w:rFonts w:eastAsiaTheme="minorHAnsi"/>
          <w:kern w:val="0"/>
          <w:lang w:eastAsia="ar-SA"/>
        </w:rPr>
        <w:t>селе функционируют одна общеобразовательная школа общей вместимостью – 500 мест, в которой обучается 400 учащихся.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Детские дошкольные учреждения насчитывают 110 мест – 1 детский сад, который посещают 85 детей.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Из объектов здравоохранения в селе Екатериновк</w:t>
      </w:r>
      <w:r>
        <w:rPr>
          <w:rFonts w:eastAsiaTheme="minorHAnsi"/>
          <w:kern w:val="0"/>
          <w:lang w:eastAsia="ar-SA"/>
        </w:rPr>
        <w:t>а размещены Екатериновская участковая больница на 12 койко-мест, Екатериновская участковая поликлиника на 37 посещений в смену, станция скорой медицинской помощи на 1 автомобиль и аптека.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Учреждения культуры в селе представлены сельским Домом культуры с за</w:t>
      </w:r>
      <w:r>
        <w:rPr>
          <w:rFonts w:eastAsiaTheme="minorHAnsi"/>
          <w:kern w:val="0"/>
          <w:lang w:eastAsia="ar-SA"/>
        </w:rPr>
        <w:t>лом на 600 мест и библиотекой.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В селе Екатериновка насчитывается 11 магазинов продовольственных и </w:t>
      </w:r>
      <w:r>
        <w:rPr>
          <w:rFonts w:eastAsiaTheme="minorHAnsi"/>
          <w:kern w:val="0"/>
          <w:lang w:eastAsia="ar-SA"/>
        </w:rPr>
        <w:lastRenderedPageBreak/>
        <w:t>промышленных товаров, общей торговой площадью 537,6 м2.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Кроме того в селе располагаются отделение сберегательного банка и отделение почтовой связи.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Жители </w:t>
      </w:r>
      <w:r>
        <w:rPr>
          <w:rFonts w:eastAsiaTheme="minorHAnsi"/>
          <w:kern w:val="0"/>
          <w:lang w:eastAsia="ar-SA"/>
        </w:rPr>
        <w:t>хуторов Любимов и Красный Дар пользуются услугами учреждений и предприятий обслуживания, расположенных на территории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хуторе Любимов расположены следующие учреждения культурно-бытового и коммунального обслуживания: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Общеобразовательная ш</w:t>
      </w:r>
      <w:r>
        <w:rPr>
          <w:rFonts w:eastAsiaTheme="minorHAnsi"/>
          <w:kern w:val="0"/>
          <w:lang w:eastAsia="ar-SA"/>
        </w:rPr>
        <w:t>кола общей вместимостью – 150 мест, в которой обучается 66 учащихся.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Детский сад на 45 мест, который посещают 18 детей.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ФАП на 9 посещений в смену и аптека.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Сельский дом культуры с залом на 120 мест и библиотекой.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Магазин торговой площадью 57 м2.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Отделение</w:t>
      </w:r>
      <w:r>
        <w:rPr>
          <w:rFonts w:eastAsiaTheme="minorHAnsi"/>
          <w:kern w:val="0"/>
          <w:lang w:eastAsia="ar-SA"/>
        </w:rPr>
        <w:t xml:space="preserve"> почтовой связи.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хуторе Красный Дар из объектов обслуживания в настоящее время функционирует один магазин торговой площадью 57 м2.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t>Село Екатериновка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основном, существующая сеть учреждений соцкультбыта сохраняется на перспективу, некоторые объекты подле</w:t>
      </w:r>
      <w:r>
        <w:rPr>
          <w:rFonts w:eastAsiaTheme="minorHAnsi"/>
          <w:kern w:val="0"/>
          <w:lang w:eastAsia="ar-SA"/>
        </w:rPr>
        <w:t>жат реконструкции и модернизации.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 схеме функционального зонирования определены зоны для размещения учреждений соцкультбыта, где выделены территории административно-делового, общеобразовательного, торгово-бытового, культурно-просветительного, лечебно-озд</w:t>
      </w:r>
      <w:r>
        <w:rPr>
          <w:rFonts w:eastAsiaTheme="minorHAnsi"/>
          <w:kern w:val="0"/>
          <w:lang w:eastAsia="ar-SA"/>
        </w:rPr>
        <w:t>оровительного, рекреационного назначения.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При размещении учреждений соцкультбыта учитывались нормативные радиусы доступности.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Генеральным планом сохраняется исторически сложившийся общественный центр села. Для проектируемой части села предусматривается общ</w:t>
      </w:r>
      <w:r>
        <w:rPr>
          <w:rFonts w:eastAsiaTheme="minorHAnsi"/>
          <w:kern w:val="0"/>
          <w:lang w:eastAsia="ar-SA"/>
        </w:rPr>
        <w:t>ественный центр Восточного жилого района с полным набором учреждений культурно-бытового обслуживания и для его южной части, отделенной балкой, - общественный центр в составе досугового центра и магазинов смешанной торговли.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Административная зона общественн</w:t>
      </w:r>
      <w:r>
        <w:rPr>
          <w:rFonts w:eastAsiaTheme="minorHAnsi"/>
          <w:kern w:val="0"/>
          <w:lang w:eastAsia="ar-SA"/>
        </w:rPr>
        <w:t>ого центра села представлена существующим зданием администрации муниципального образования Екатериновское сельское поселение Щербиновского района по переулку Советов, административным зданием ОАО имени Т.Г.Шевченко по переулку Фрунзе и зданием для размещен</w:t>
      </w:r>
      <w:r>
        <w:rPr>
          <w:rFonts w:eastAsiaTheme="minorHAnsi"/>
          <w:kern w:val="0"/>
          <w:lang w:eastAsia="ar-SA"/>
        </w:rPr>
        <w:t xml:space="preserve">ия организаций и учреждений управления, кредитно-финансовых учреждений и предприятий связи по улице Калинина. В </w:t>
      </w:r>
      <w:r>
        <w:rPr>
          <w:rFonts w:eastAsiaTheme="minorHAnsi"/>
          <w:kern w:val="0"/>
          <w:lang w:eastAsia="ar-SA"/>
        </w:rPr>
        <w:lastRenderedPageBreak/>
        <w:t>Восточном жилом районе проектируется здание для размещения общественных организаций.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Торгово-бытовая зона общественного центра сформировалась по</w:t>
      </w:r>
      <w:r>
        <w:rPr>
          <w:rFonts w:eastAsiaTheme="minorHAnsi"/>
          <w:kern w:val="0"/>
          <w:lang w:eastAsia="ar-SA"/>
        </w:rPr>
        <w:t xml:space="preserve"> улице Торговой.  Представлена существующими зданиями районного торгового дома, различных магазинов, столовой. Запроектирован новый торгово-бытовой центр села, в составе которого магазины, гостиница, комбинат бытового обслуживания. Предусматривается строит</w:t>
      </w:r>
      <w:r>
        <w:rPr>
          <w:rFonts w:eastAsiaTheme="minorHAnsi"/>
          <w:kern w:val="0"/>
          <w:lang w:eastAsia="ar-SA"/>
        </w:rPr>
        <w:t>ельство рынка на пересечении улицы Мира и переулка Лермонтова.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Восточном жилом районе учреждения торговли и быта представлены проектируемыми зданиями торгово-бытового центра, магазинов смешанной торговли, столовой, рыночного комплекса. В состав обществен</w:t>
      </w:r>
      <w:r>
        <w:rPr>
          <w:rFonts w:eastAsiaTheme="minorHAnsi"/>
          <w:kern w:val="0"/>
          <w:lang w:eastAsia="ar-SA"/>
        </w:rPr>
        <w:t>ного центра входит гостиничный комплекс.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Для удобства обслуживания населения в проектируемых кварталах рассредоточены центры повседневного торгового обслуживания населения, представленные магазинами продовольственных и промышленных товаров, кафе.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Учреждени</w:t>
      </w:r>
      <w:r>
        <w:rPr>
          <w:rFonts w:eastAsiaTheme="minorHAnsi"/>
          <w:kern w:val="0"/>
          <w:lang w:eastAsia="ar-SA"/>
        </w:rPr>
        <w:t>я культуры представлены существующим Домом культуры на 600 мест, культурно-развлекательным центром и досуговым центром.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Объекты физкультуры и спорта представлены стадионами, центром физкультурно-спортивного досуга населения.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По пер.Лермонтова проектируется</w:t>
      </w:r>
      <w:r>
        <w:rPr>
          <w:rFonts w:eastAsiaTheme="minorHAnsi"/>
          <w:kern w:val="0"/>
          <w:lang w:eastAsia="ar-SA"/>
        </w:rPr>
        <w:t xml:space="preserve"> баня на 40 мест с прачечной. Для обслуживания Восточного жилого района генеральным планом запроектирован банно-оздоровительный комплекс на 86 мест с прачечной.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Предусматривается реконструкция и модернизация существующих зданий общественного назначения.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Де</w:t>
      </w:r>
      <w:r>
        <w:rPr>
          <w:rFonts w:eastAsiaTheme="minorHAnsi"/>
          <w:kern w:val="0"/>
          <w:lang w:eastAsia="ar-SA"/>
        </w:rPr>
        <w:t>тские дошкольные учреждения размещаются в жилых кварталах с учетом нормативного радиуса пешеходной доступности. Генеральным планом предусматривается строительство семи детских садов.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Генеральным планом размещается больница со станцией скорой помощи. </w:t>
      </w:r>
      <w:r>
        <w:rPr>
          <w:rFonts w:eastAsiaTheme="minorHAnsi"/>
          <w:kern w:val="0"/>
          <w:lang w:eastAsia="ar-SA"/>
        </w:rPr>
        <w:t>Существующая больница перепрофилируется под поликлинику с аптекой и дневным стационаром.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t>Хутор Любимов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основном, существующая сеть учреждений соцкультбыта сохраняется на перспективу, некоторые объекты подлежат реконструкции и модернизации.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 схеме функц</w:t>
      </w:r>
      <w:r>
        <w:rPr>
          <w:rFonts w:eastAsiaTheme="minorHAnsi"/>
          <w:kern w:val="0"/>
          <w:lang w:eastAsia="ar-SA"/>
        </w:rPr>
        <w:t>ионального зонирования определены зоны для размещения учреждений соцкультбыта, где выделены территории административно-делового, общеобразовательного, торгово-бытового, культурно-просветительного, лечебно-оздоровительного, рекреационного назначения.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При ра</w:t>
      </w:r>
      <w:r>
        <w:rPr>
          <w:rFonts w:eastAsiaTheme="minorHAnsi"/>
          <w:kern w:val="0"/>
          <w:lang w:eastAsia="ar-SA"/>
        </w:rPr>
        <w:t>змещении учреждений соцкультбыта учитывались нормативные радиусы доступности.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Многофункциональный общественный центр формируется восточнее квартала с существующими объектами культбыта в Северном жилом районе. Располагаясь по въездной улице, которая разгран</w:t>
      </w:r>
      <w:r>
        <w:rPr>
          <w:rFonts w:eastAsiaTheme="minorHAnsi"/>
          <w:kern w:val="0"/>
          <w:lang w:eastAsia="ar-SA"/>
        </w:rPr>
        <w:t>ичивает Северный и Центральный районы, общественный центр является не только общепоселковым, но и обслуживает население этих районов.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Генеральным планом сохраняются существующие общественные здания, предусматривается их модернизация, реконструкция, дальней</w:t>
      </w:r>
      <w:r>
        <w:rPr>
          <w:rFonts w:eastAsiaTheme="minorHAnsi"/>
          <w:kern w:val="0"/>
          <w:lang w:eastAsia="ar-SA"/>
        </w:rPr>
        <w:t>шее развитие общепоселкового общественного центра.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Проектом сохраняется и предусматривается реконструкция здания почты. В составе проектируемого общественного центра: здание для размещения общественных организаций, культурно-развлекательный центр, торгово-</w:t>
      </w:r>
      <w:r>
        <w:rPr>
          <w:rFonts w:eastAsiaTheme="minorHAnsi"/>
          <w:kern w:val="0"/>
          <w:lang w:eastAsia="ar-SA"/>
        </w:rPr>
        <w:t>бытовой центр хутора и центр повседневного торгово-бытового обслуживания населения.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западной части Северного жилого района планируется  строительство рыночного комплекса и центра повседневного торгового обслуживания населения в составе: магазины продовол</w:t>
      </w:r>
      <w:r>
        <w:rPr>
          <w:rFonts w:eastAsiaTheme="minorHAnsi"/>
          <w:kern w:val="0"/>
          <w:lang w:eastAsia="ar-SA"/>
        </w:rPr>
        <w:t>ьственных и промышленных товаров, кафе.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Для удобства обслуживания населения торгово-бытовые центры и центры повседневного торгового обслуживания населения рассредоточены по территории хутора в кварталах по основным транспортно-пешеходным улицам.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Объекты фи</w:t>
      </w:r>
      <w:r>
        <w:rPr>
          <w:rFonts w:eastAsiaTheme="minorHAnsi"/>
          <w:kern w:val="0"/>
          <w:lang w:eastAsia="ar-SA"/>
        </w:rPr>
        <w:t>зкультуры и спорта представлены центром физкультурно-спортивного досуга и стадионом, спортплощадкой и спортивными залами школ.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Проектом предусматривается строительство  средней общеобразовательной школы: на 700 мест рядом с существующей школой.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Генеральный</w:t>
      </w:r>
      <w:r>
        <w:rPr>
          <w:rFonts w:eastAsiaTheme="minorHAnsi"/>
          <w:kern w:val="0"/>
          <w:lang w:eastAsia="ar-SA"/>
        </w:rPr>
        <w:t xml:space="preserve"> план предусматривает увеличение вместимости существующего детского сада. Рядом с существующим зданием детсада на 45 мест проектируется новое здание на 190 мест.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Проектом сохраняется существующий медицинский пункт в Северном жилом районе.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Генеральным план</w:t>
      </w:r>
      <w:r>
        <w:rPr>
          <w:rFonts w:eastAsiaTheme="minorHAnsi"/>
          <w:kern w:val="0"/>
          <w:lang w:eastAsia="ar-SA"/>
        </w:rPr>
        <w:t>ом сохраняются существующие общественные здания, предусматривается их модернизация, реконструкция.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составе проектируемого общественного центра: помещения для культурно-массовой работы с населением (клубные помещения, библиотека, видеосалон), помещения дл</w:t>
      </w:r>
      <w:r>
        <w:rPr>
          <w:rFonts w:eastAsiaTheme="minorHAnsi"/>
          <w:kern w:val="0"/>
          <w:lang w:eastAsia="ar-SA"/>
        </w:rPr>
        <w:t xml:space="preserve">я общественных организаций (опорный пункт милиции, отделение связи, филиал сбербанка). В состав торгово-бытового центра обслуживания населения входят: магазин продовольственных товаров, магазин промышленных товаров, кафе, приемный пункт КБО, </w:t>
      </w:r>
      <w:r>
        <w:rPr>
          <w:rFonts w:eastAsiaTheme="minorHAnsi"/>
          <w:kern w:val="0"/>
          <w:lang w:eastAsia="ar-SA"/>
        </w:rPr>
        <w:lastRenderedPageBreak/>
        <w:t>парикмахерская</w:t>
      </w:r>
      <w:r>
        <w:rPr>
          <w:rFonts w:eastAsiaTheme="minorHAnsi"/>
          <w:kern w:val="0"/>
          <w:lang w:eastAsia="ar-SA"/>
        </w:rPr>
        <w:t>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 xml:space="preserve">Генеральным планом сохраняются здания существующих магазинов. 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Рядом с существующим зданием детсада проектируется здание начальной школы с детским садом. Ввиду близкого расположения хутора к административному центру поселения селу Екатериновка дальнейшее</w:t>
      </w:r>
      <w:r>
        <w:rPr>
          <w:rFonts w:eastAsiaTheme="minorHAnsi"/>
          <w:kern w:val="0"/>
          <w:lang w:eastAsia="ar-SA"/>
        </w:rPr>
        <w:t xml:space="preserve"> обучение после начальной школы предусматривается в средней общеобразовательной школе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Объекты физкультуры и спорта представлены проектируемым стадионом.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Медицинское обслуживание населения хутора предусматривается в больнице и поликлинике</w:t>
      </w:r>
      <w:r>
        <w:rPr>
          <w:rFonts w:eastAsiaTheme="minorHAnsi"/>
          <w:kern w:val="0"/>
          <w:lang w:eastAsia="ar-SA"/>
        </w:rPr>
        <w:t xml:space="preserve"> в селе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outlineLvl w:val="0"/>
        <w:rPr>
          <w:rFonts w:eastAsiaTheme="minorHAnsi"/>
          <w:b/>
          <w:bCs/>
          <w:kern w:val="0"/>
          <w:lang w:eastAsia="ar-SA"/>
        </w:rPr>
      </w:pPr>
      <w:r>
        <w:rPr>
          <w:rFonts w:eastAsiaTheme="minorHAnsi"/>
          <w:b/>
          <w:bCs/>
          <w:kern w:val="0"/>
          <w:lang w:eastAsia="ar-SA"/>
        </w:rPr>
        <w:t>Хутор Красный Дар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Предусматривается размещение нового общественного и торгово-бытового центра хутора. В составе общественного центра: помещения для культурно-массовой работы с населением (клубные помещения, библиотека, видеосалон), по</w:t>
      </w:r>
      <w:r>
        <w:rPr>
          <w:rFonts w:eastAsiaTheme="minorHAnsi"/>
          <w:kern w:val="0"/>
          <w:lang w:eastAsia="ar-SA"/>
        </w:rPr>
        <w:t>мещения для общественных организаций (опорный пункт милиции, отделение связи, филиал сбербанка). В состав торгово-бытового центра обслуживания населения входят: магазин продовольственных товаров, магазин промышленных товаров, кафе, приемный пункт КБО, пари</w:t>
      </w:r>
      <w:r>
        <w:rPr>
          <w:rFonts w:eastAsiaTheme="minorHAnsi"/>
          <w:kern w:val="0"/>
          <w:lang w:eastAsia="ar-SA"/>
        </w:rPr>
        <w:t>кмахерская.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Сохраняются существующие магазины, предусматривается строительство бани, здания начальной школы с детским садом. Ввиду близкого расположения села Екатериновка дальнейшее обучение детей предусматривается в средних общеобразовательных школах Екат</w:t>
      </w:r>
      <w:r>
        <w:rPr>
          <w:rFonts w:eastAsiaTheme="minorHAnsi"/>
          <w:kern w:val="0"/>
          <w:lang w:eastAsia="ar-SA"/>
        </w:rPr>
        <w:t>ериновки.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Из спортивных объектов проектируется стадион.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Предусматривается строительство летнего лагеря. Существующий лагерь перепрофилируется под кемпинг.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По автодороге на село Елизаветовка запроектированы объекты дорожного сервиса.</w:t>
      </w:r>
    </w:p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120" w:after="12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</w:rPr>
      </w:pPr>
      <w:bookmarkStart w:id="100" w:name="_Toc315701118"/>
      <w:bookmarkStart w:id="101" w:name="_Toc315701116"/>
      <w:bookmarkStart w:id="102" w:name="_Toc315701115"/>
      <w:bookmarkStart w:id="103" w:name="_Toc315701117"/>
      <w:bookmarkStart w:id="104" w:name="_Toc57633810"/>
      <w:bookmarkStart w:id="105" w:name="_Toc268263640"/>
      <w:bookmarkStart w:id="106" w:name="_Toc342472320"/>
      <w:bookmarkStart w:id="107" w:name="_Toc49782516"/>
      <w:bookmarkEnd w:id="100"/>
      <w:bookmarkEnd w:id="101"/>
      <w:bookmarkEnd w:id="102"/>
      <w:bookmarkEnd w:id="103"/>
      <w:r>
        <w:rPr>
          <w:rFonts w:ascii="Times New Roman" w:hAnsi="Times New Roman" w:cs="Times New Roman"/>
          <w:i w:val="0"/>
          <w:kern w:val="0"/>
        </w:rPr>
        <w:t xml:space="preserve">Территории </w:t>
      </w:r>
      <w:r>
        <w:rPr>
          <w:rFonts w:ascii="Times New Roman" w:hAnsi="Times New Roman" w:cs="Times New Roman"/>
          <w:i w:val="0"/>
          <w:kern w:val="0"/>
        </w:rPr>
        <w:t>производственно-коммунального назначения</w:t>
      </w:r>
      <w:bookmarkEnd w:id="104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Генеральным планом учтены территории существующих предприятий, намечено дальнейшее развитие производственной зоны.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На территориях производственных зон размещаются производственные предприятия, коммунальные, складски</w:t>
      </w:r>
      <w:r>
        <w:rPr>
          <w:rFonts w:eastAsiaTheme="minorHAnsi"/>
          <w:kern w:val="0"/>
          <w:lang w:eastAsia="ar-SA"/>
        </w:rPr>
        <w:t>е объекты, объекты инженерной и транспортной инфраструктуры.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Типы производственных зон устанавливаются в зависимости от предусматриваемых видов использования, ограничений на использование территорий и характера застройки каждой конкретной зоны.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lastRenderedPageBreak/>
        <w:t>При размеще</w:t>
      </w:r>
      <w:r>
        <w:rPr>
          <w:rFonts w:eastAsiaTheme="minorHAnsi"/>
          <w:kern w:val="0"/>
          <w:lang w:eastAsia="ar-SA"/>
        </w:rPr>
        <w:t>нии предприятий в производственной зоне проектом учитывается класс вредности, специфика производства</w:t>
      </w:r>
      <w:bookmarkStart w:id="108" w:name="_Toc302029854"/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Основу экономической базы развития сельского поселения составляет сельскохозяйственное производство. Основной продукцией растениеводства на территории сель</w:t>
      </w:r>
      <w:r>
        <w:rPr>
          <w:rFonts w:eastAsiaTheme="minorHAnsi"/>
          <w:kern w:val="0"/>
          <w:lang w:eastAsia="ru-RU"/>
        </w:rPr>
        <w:t>ского поселения являются зерновые культуры, подсолнечник, сахарная свекла и кукуруза. Кроме того, в поселении производится продукция животноводства.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 xml:space="preserve">Бюджетообразующим предприятием сельского поселения является АО имени Т.Г. Шевченко. Предприятие занимается </w:t>
      </w:r>
      <w:r>
        <w:rPr>
          <w:rFonts w:eastAsiaTheme="minorHAnsi"/>
          <w:kern w:val="0"/>
          <w:lang w:eastAsia="ru-RU"/>
        </w:rPr>
        <w:t>производством озимой пшеницы, кукурузы, подсолнечника и сахарной свеклы. Рынками сбыта продукции является Краснодарский край и Ростовская область.</w:t>
      </w:r>
    </w:p>
    <w:bookmarkEnd w:id="108"/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ru-RU"/>
        </w:rPr>
        <w:t xml:space="preserve">АО имени Т.Г. Шевченко имеет  </w:t>
      </w:r>
      <w:r>
        <w:rPr>
          <w:rFonts w:eastAsiaTheme="minorHAnsi"/>
          <w:kern w:val="0"/>
          <w:lang w:eastAsia="ar-SA"/>
        </w:rPr>
        <w:t>молочный комплекс, администрацию, пекарню, центральный мехток, МТМ, стройбригад</w:t>
      </w:r>
      <w:r>
        <w:rPr>
          <w:rFonts w:eastAsiaTheme="minorHAnsi"/>
          <w:kern w:val="0"/>
          <w:lang w:eastAsia="ar-SA"/>
        </w:rPr>
        <w:t>у, центральную столовую, электроцех, нефтебазу, гараж, МТФ , пчелоферму,  убойный цех.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  <w:lang w:eastAsia="ru-RU"/>
        </w:rPr>
      </w:pPr>
      <w:r>
        <w:rPr>
          <w:rFonts w:eastAsiaTheme="minorHAnsi"/>
          <w:kern w:val="0"/>
          <w:lang w:eastAsia="ru-RU"/>
        </w:rPr>
        <w:t>На территории сельского поселения действуют крестьянско-фермерских хозяйства и более тысячи личных подсобных хозяйств Фермерские хозяйства выращивают зерновые, подсолнеч</w:t>
      </w:r>
      <w:r>
        <w:rPr>
          <w:rFonts w:eastAsiaTheme="minorHAnsi"/>
          <w:kern w:val="0"/>
          <w:lang w:eastAsia="ru-RU"/>
        </w:rPr>
        <w:t>ник, сахарную свеклу.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425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ru-RU"/>
        </w:rPr>
      </w:pPr>
      <w:r>
        <w:rPr>
          <w:rFonts w:eastAsiaTheme="minorHAnsi"/>
          <w:b/>
          <w:bCs/>
          <w:kern w:val="0"/>
          <w:sz w:val="20"/>
          <w:szCs w:val="20"/>
          <w:lang w:eastAsia="ru-RU"/>
        </w:rPr>
        <w:t>Таблица 9 - Производство основных видов сельскохозяйственной продукции</w:t>
      </w:r>
    </w:p>
    <w:tbl>
      <w:tblPr>
        <w:tblpPr w:leftFromText="180" w:rightFromText="180" w:vertAnchor="text" w:horzAnchor="page" w:tblpX="1842" w:tblpY="16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22"/>
        <w:gridCol w:w="1259"/>
        <w:gridCol w:w="2217"/>
      </w:tblGrid>
      <w:tr w:rsidR="00DD5864">
        <w:trPr>
          <w:trHeight w:val="226"/>
          <w:tblHeader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ind w:firstLine="709"/>
              <w:jc w:val="both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Показатель, единица измерения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2017 год,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2017 г. в %</w:t>
            </w:r>
          </w:p>
          <w:p w:rsidR="00DD5864" w:rsidRDefault="001F337B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b/>
                <w:kern w:val="0"/>
                <w:sz w:val="20"/>
                <w:szCs w:val="20"/>
                <w:lang w:eastAsia="ar-SA"/>
              </w:rPr>
              <w:t>к 2016 г.</w:t>
            </w:r>
          </w:p>
        </w:tc>
      </w:tr>
      <w:tr w:rsidR="00DD5864">
        <w:trPr>
          <w:trHeight w:val="226"/>
        </w:trPr>
        <w:tc>
          <w:tcPr>
            <w:tcW w:w="3208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649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43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3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Зерно (в весе  после доработки), тыс.тонн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92,0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101,4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Рис,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Кукуруза, тыс. </w:t>
            </w: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12,0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106,2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Соя,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Сахарная свёкла,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95,0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100,2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Подсолнечник (в весе после доработки),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14,0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100,7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Картофель - всего,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0,960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103,2</w:t>
            </w:r>
          </w:p>
        </w:tc>
      </w:tr>
      <w:tr w:rsidR="00DD5864">
        <w:trPr>
          <w:trHeight w:val="238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0,960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103,2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Овощи - всего, </w:t>
            </w: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0,750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100,0</w:t>
            </w:r>
          </w:p>
        </w:tc>
      </w:tr>
      <w:tr w:rsidR="00DD5864">
        <w:trPr>
          <w:trHeight w:val="169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0,750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100,0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Плоды и ягоды - всего,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0,082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101,2</w:t>
            </w:r>
          </w:p>
        </w:tc>
      </w:tr>
      <w:tr w:rsidR="00DD5864">
        <w:trPr>
          <w:trHeight w:val="115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0,082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101,2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Виноград - всего,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0,195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95,1</w:t>
            </w:r>
          </w:p>
        </w:tc>
      </w:tr>
      <w:tr w:rsidR="00DD5864">
        <w:trPr>
          <w:trHeight w:val="189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в том числе в личных подсобных </w:t>
            </w: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0,195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95,1</w:t>
            </w:r>
          </w:p>
        </w:tc>
      </w:tr>
      <w:tr w:rsidR="00DD5864">
        <w:trPr>
          <w:trHeight w:val="226"/>
        </w:trPr>
        <w:tc>
          <w:tcPr>
            <w:tcW w:w="3208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649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43" w:type="pct"/>
            <w:vAlign w:val="center"/>
          </w:tcPr>
          <w:p w:rsidR="00DD5864" w:rsidRDefault="001F337B">
            <w:pPr>
              <w:spacing w:line="24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ar-SA"/>
              </w:rPr>
              <w:t>3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Скот и птица (в живом весе) - всего, тыс. тонн 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0,910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102,2</w:t>
            </w:r>
          </w:p>
        </w:tc>
      </w:tr>
      <w:tr w:rsidR="00DD5864">
        <w:trPr>
          <w:trHeight w:val="147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0,805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101,9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lastRenderedPageBreak/>
              <w:t>Молоко - всего, тыс. тонн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3,655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101,2</w:t>
            </w:r>
          </w:p>
        </w:tc>
      </w:tr>
      <w:tr w:rsidR="00DD5864">
        <w:trPr>
          <w:trHeight w:val="161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2,050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101,4</w:t>
            </w:r>
          </w:p>
        </w:tc>
      </w:tr>
      <w:tr w:rsidR="00DD5864">
        <w:trPr>
          <w:trHeight w:val="226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 xml:space="preserve">Яйца - всего, </w:t>
            </w: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тыс. штук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2 500,00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101,1</w:t>
            </w:r>
          </w:p>
        </w:tc>
      </w:tr>
      <w:tr w:rsidR="00DD5864">
        <w:trPr>
          <w:trHeight w:val="97"/>
        </w:trPr>
        <w:tc>
          <w:tcPr>
            <w:tcW w:w="3208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в том числе в личных подсобных хозяйствах</w:t>
            </w:r>
          </w:p>
        </w:tc>
        <w:tc>
          <w:tcPr>
            <w:tcW w:w="649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2 500,00</w:t>
            </w:r>
          </w:p>
        </w:tc>
        <w:tc>
          <w:tcPr>
            <w:tcW w:w="1143" w:type="pct"/>
          </w:tcPr>
          <w:p w:rsidR="00DD5864" w:rsidRDefault="001F337B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eastAsiaTheme="minorHAnsi"/>
                <w:kern w:val="0"/>
                <w:sz w:val="20"/>
                <w:szCs w:val="20"/>
                <w:lang w:eastAsia="ar-SA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ar-SA"/>
              </w:rPr>
              <w:t>101,1</w:t>
            </w:r>
          </w:p>
        </w:tc>
      </w:tr>
    </w:tbl>
    <w:p w:rsidR="00DD5864" w:rsidRDefault="00DD5864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</w:rPr>
      </w:pP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Генеральным планом в селе Екатериновка намечено размещение производственной и коммунально-складской зоны в северной части проектируемой территории. Эта зона имеет </w:t>
      </w:r>
      <w:r>
        <w:rPr>
          <w:rFonts w:eastAsiaTheme="minorHAnsi"/>
          <w:kern w:val="0"/>
        </w:rPr>
        <w:t>территориальный резерв для размещения предприятий. Здесь размещаются существующие и проектируемые предприятия. Предусматриваются площадка для размещения МТФ. Существующие территории МТФ и СТФ предлагаются к перепрофилированию под предприятия пищевых отрасл</w:t>
      </w:r>
      <w:r>
        <w:rPr>
          <w:rFonts w:eastAsiaTheme="minorHAnsi"/>
          <w:kern w:val="0"/>
        </w:rPr>
        <w:t>ей промышленности, оптовые склады продовольственного сырья и пищевой продукции с санитарно-защитной зоной до 100 м. Также здесь предусматриваются резервные территории для создания новых предприятий.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Размещение проектируемого пожарного депо на 6 автомобилей</w:t>
      </w:r>
      <w:r>
        <w:rPr>
          <w:rFonts w:eastAsiaTheme="minorHAnsi"/>
          <w:kern w:val="0"/>
        </w:rPr>
        <w:t xml:space="preserve"> генеральным планом предусматривается в центре с. Екатериновка. Увеличение количества автомобилей в пожарных депо до 6 нормативных предлагается по мере освоения территорий и увеличения населения.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Генеральным планом в хуторе Любимов намечено развитие произв</w:t>
      </w:r>
      <w:r>
        <w:rPr>
          <w:rFonts w:eastAsiaTheme="minorHAnsi"/>
          <w:kern w:val="0"/>
        </w:rPr>
        <w:t>одственной и коммунально-складской зоны в западной части проектируемой территории. Здесь размещаются существующие и проектируемые предприятия.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Генеральным планом сохраняются мельница, склад ГСМ. С учетом необходимого санитарно-защитного разрыва от производ</w:t>
      </w:r>
      <w:r>
        <w:rPr>
          <w:rFonts w:eastAsiaTheme="minorHAnsi"/>
          <w:kern w:val="0"/>
        </w:rPr>
        <w:t xml:space="preserve">ственных объектов до жилой застройки размещены площадки для малых производств по переработке сельхозпродукции, производственных объектов </w:t>
      </w:r>
      <w:r>
        <w:rPr>
          <w:rFonts w:eastAsiaTheme="minorHAnsi"/>
          <w:kern w:val="0"/>
          <w:lang w:val="en-US"/>
        </w:rPr>
        <w:t>III</w:t>
      </w:r>
      <w:r>
        <w:rPr>
          <w:rFonts w:eastAsiaTheme="minorHAnsi"/>
          <w:kern w:val="0"/>
        </w:rPr>
        <w:t xml:space="preserve">, </w:t>
      </w:r>
      <w:r>
        <w:rPr>
          <w:rFonts w:eastAsiaTheme="minorHAnsi"/>
          <w:kern w:val="0"/>
          <w:lang w:val="en-US"/>
        </w:rPr>
        <w:t>IV</w:t>
      </w:r>
      <w:r>
        <w:rPr>
          <w:rFonts w:eastAsiaTheme="minorHAnsi"/>
          <w:kern w:val="0"/>
        </w:rPr>
        <w:t xml:space="preserve"> класса вредности и другие производственные территории.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Генеральным планом в хуторе Красный Дар сохраняются </w:t>
      </w:r>
      <w:r>
        <w:rPr>
          <w:rFonts w:eastAsiaTheme="minorHAnsi"/>
          <w:kern w:val="0"/>
        </w:rPr>
        <w:t>существующие производственные комплексы: конеферма, свиноферма, расположенные севернее территории хутора.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На существующей территории хутора Красный Дар запроектировано строительство рыночного комплекса со стоянкой, объекты дорожного сервиса.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Хутор Красный </w:t>
      </w:r>
      <w:r>
        <w:rPr>
          <w:rFonts w:eastAsiaTheme="minorHAnsi"/>
          <w:kern w:val="0"/>
        </w:rPr>
        <w:t xml:space="preserve">Дар расположен всего в 2 километрах от административного центра поселения – села Екатериновка, в котором генеральным планом  предусмотрено строительства  пожарного депо. Поэтому проектом не предполагается строительство пожарного депо в хуторе Красный Дар. </w:t>
      </w:r>
      <w:r>
        <w:rPr>
          <w:rFonts w:eastAsiaTheme="minorHAnsi"/>
          <w:kern w:val="0"/>
        </w:rPr>
        <w:t>Обслуживание хутора предусматривается пожарным депо села Екатериновка.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851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Все промышленные и коммунально-складские территории имеют связь с внешними </w:t>
      </w:r>
      <w:r>
        <w:rPr>
          <w:rFonts w:eastAsiaTheme="minorHAnsi"/>
          <w:kern w:val="0"/>
        </w:rPr>
        <w:lastRenderedPageBreak/>
        <w:t>автодорогами.</w:t>
      </w:r>
    </w:p>
    <w:p w:rsidR="00DD5864" w:rsidRDefault="00DD5864"/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120" w:after="12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09" w:name="_Toc57633811"/>
      <w:r>
        <w:rPr>
          <w:rFonts w:ascii="Times New Roman" w:hAnsi="Times New Roman" w:cs="Times New Roman"/>
          <w:i w:val="0"/>
          <w:kern w:val="0"/>
          <w:sz w:val="30"/>
          <w:szCs w:val="30"/>
        </w:rPr>
        <w:t>Транспортная инфраструктура муниципального образования</w:t>
      </w:r>
      <w:bookmarkEnd w:id="105"/>
      <w:bookmarkEnd w:id="106"/>
      <w:bookmarkEnd w:id="107"/>
      <w:bookmarkEnd w:id="109"/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  <w:lang w:eastAsia="ar-SA"/>
        </w:rPr>
      </w:pPr>
      <w:bookmarkStart w:id="110" w:name="_Toc268263642"/>
      <w:bookmarkStart w:id="111" w:name="_Toc342472322"/>
      <w:bookmarkStart w:id="112" w:name="_Toc247965274"/>
      <w:r>
        <w:rPr>
          <w:b w:val="0"/>
          <w:kern w:val="24"/>
          <w:sz w:val="24"/>
          <w:szCs w:val="24"/>
          <w:lang w:eastAsia="ar-SA"/>
        </w:rPr>
        <w:t xml:space="preserve">Представлена сетевой структурой </w:t>
      </w:r>
      <w:r>
        <w:rPr>
          <w:b w:val="0"/>
          <w:kern w:val="24"/>
          <w:sz w:val="24"/>
          <w:szCs w:val="24"/>
          <w:lang w:eastAsia="ar-SA"/>
        </w:rPr>
        <w:t>автомобильного транспорта (улицы, дороги, площади, искусственные сооружения, автостанции, гаражные парки).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Севернее села Екатериновка проходит автодорога, связывающая Екатериновку с селом Ейское Укрепление, районным центром - ст.Старощербиновской и другими</w:t>
      </w:r>
      <w:r>
        <w:rPr>
          <w:b w:val="0"/>
          <w:kern w:val="24"/>
          <w:sz w:val="24"/>
          <w:szCs w:val="24"/>
        </w:rPr>
        <w:t xml:space="preserve"> населенными пунктами, расположенными западнее. Автододорога </w:t>
      </w:r>
      <w:r>
        <w:rPr>
          <w:b w:val="0"/>
          <w:kern w:val="24"/>
          <w:sz w:val="24"/>
          <w:szCs w:val="24"/>
          <w:lang w:val="en-US"/>
        </w:rPr>
        <w:t>IV</w:t>
      </w:r>
      <w:r>
        <w:rPr>
          <w:b w:val="0"/>
          <w:kern w:val="24"/>
          <w:sz w:val="24"/>
          <w:szCs w:val="24"/>
        </w:rPr>
        <w:t xml:space="preserve"> технической категории «Подъезд к хутору Любимов» связывает село Екатериновка с хутором Любимов, расположенным севернее. С востока от Екатериновки отходит автодорога «Екатериновка-Красный Дар» </w:t>
      </w:r>
      <w:r>
        <w:rPr>
          <w:b w:val="0"/>
          <w:kern w:val="24"/>
          <w:sz w:val="24"/>
          <w:szCs w:val="24"/>
          <w:lang w:val="en-US"/>
        </w:rPr>
        <w:t>IV</w:t>
      </w:r>
      <w:r>
        <w:rPr>
          <w:b w:val="0"/>
          <w:kern w:val="24"/>
          <w:sz w:val="24"/>
          <w:szCs w:val="24"/>
        </w:rPr>
        <w:t xml:space="preserve"> технической категории, связывающая село с хутором Красный Дар и населенными пунктами Ростовской области, расположенными восточнее.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Для временного хранения транспортных средств предусматриваются места парковок в общественных центрах обслуживания и автост</w:t>
      </w:r>
      <w:r>
        <w:rPr>
          <w:b w:val="0"/>
          <w:kern w:val="24"/>
          <w:sz w:val="24"/>
          <w:szCs w:val="24"/>
        </w:rPr>
        <w:t>оянки.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Принимая во внимание, что в сельской местности для передвижения по населенному пункту жителями широко используется велосипед, рядом с общественными зданиями необходимо предусматривать места для парковки велосипедов.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 xml:space="preserve">Для жителей секционной застройки </w:t>
      </w:r>
      <w:r>
        <w:rPr>
          <w:b w:val="0"/>
          <w:kern w:val="24"/>
          <w:sz w:val="24"/>
          <w:szCs w:val="24"/>
        </w:rPr>
        <w:t>предусматриваются подземные гаражи для индивидуального автотранспорта.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  <w:lang w:eastAsia="ar-SA"/>
        </w:rPr>
      </w:pPr>
      <w:r>
        <w:rPr>
          <w:b w:val="0"/>
          <w:kern w:val="24"/>
          <w:sz w:val="24"/>
          <w:szCs w:val="24"/>
          <w:lang w:eastAsia="ar-SA"/>
        </w:rPr>
        <w:t>Для вывода транзитного автотранспорта за пределы населенных пунктов генеральным планом предусматривается строительство объездных автодорог.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В системе транспортного обслуживания муниципа</w:t>
      </w:r>
      <w:r>
        <w:rPr>
          <w:b w:val="0"/>
          <w:kern w:val="24"/>
          <w:sz w:val="24"/>
          <w:szCs w:val="24"/>
        </w:rPr>
        <w:t>льного образования сельского поселения Екатериновское  участвует автомобильный транспорт. Железные дороги на территории муниципального образования отсутствуют, ближайшая железнодорожная станция находится в станице Старощербиновка.</w:t>
      </w:r>
    </w:p>
    <w:p w:rsidR="00DD5864" w:rsidRDefault="001F337B">
      <w:pPr>
        <w:keepNext/>
        <w:keepLines/>
        <w:spacing w:before="120" w:after="120" w:line="360" w:lineRule="auto"/>
        <w:ind w:firstLine="851"/>
        <w:jc w:val="center"/>
        <w:outlineLvl w:val="0"/>
        <w:rPr>
          <w:rFonts w:cs="Bookman Old Style"/>
          <w:b/>
          <w:bCs/>
          <w:kern w:val="24"/>
        </w:rPr>
      </w:pPr>
      <w:r>
        <w:rPr>
          <w:rFonts w:cs="Bookman Old Style"/>
          <w:b/>
          <w:bCs/>
          <w:kern w:val="24"/>
        </w:rPr>
        <w:t>Автомобильные дороги</w:t>
      </w:r>
    </w:p>
    <w:p w:rsidR="00DD5864" w:rsidRDefault="001F337B">
      <w:pPr>
        <w:pStyle w:val="afc"/>
        <w:tabs>
          <w:tab w:val="left" w:pos="950"/>
        </w:tabs>
        <w:spacing w:line="360" w:lineRule="auto"/>
        <w:ind w:firstLine="851"/>
        <w:jc w:val="both"/>
        <w:rPr>
          <w:b w:val="0"/>
          <w:kern w:val="24"/>
          <w:sz w:val="24"/>
          <w:szCs w:val="24"/>
        </w:rPr>
      </w:pPr>
      <w:r>
        <w:rPr>
          <w:b w:val="0"/>
          <w:kern w:val="24"/>
          <w:sz w:val="24"/>
          <w:szCs w:val="24"/>
        </w:rPr>
        <w:t>По т</w:t>
      </w:r>
      <w:r>
        <w:rPr>
          <w:b w:val="0"/>
          <w:kern w:val="24"/>
          <w:sz w:val="24"/>
          <w:szCs w:val="24"/>
        </w:rPr>
        <w:t>ерритории муниципального образования сельского поселения Екатериновское проходят автодороги, которые представлены в  нижеследующей таблице:</w:t>
      </w:r>
    </w:p>
    <w:p w:rsidR="00DD5864" w:rsidRDefault="001F337B">
      <w:pPr>
        <w:pStyle w:val="af0"/>
        <w:keepNext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 10 - Перечень автомобильных дорог общего пользования, проходящих по территории сельского поселения  Екатерин</w:t>
      </w:r>
      <w:r>
        <w:rPr>
          <w:color w:val="auto"/>
          <w:sz w:val="20"/>
          <w:szCs w:val="20"/>
        </w:rPr>
        <w:t>овское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176"/>
        <w:gridCol w:w="2178"/>
        <w:gridCol w:w="150"/>
        <w:gridCol w:w="1740"/>
        <w:gridCol w:w="1454"/>
        <w:gridCol w:w="1614"/>
      </w:tblGrid>
      <w:tr w:rsidR="00DD5864">
        <w:trPr>
          <w:tblHeader/>
        </w:trPr>
        <w:tc>
          <w:tcPr>
            <w:tcW w:w="275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автомобильной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дороги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Протяженность в границах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сельского поселения,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метры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Техническая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Ширина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придорожной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полосы, метры</w:t>
            </w:r>
          </w:p>
        </w:tc>
      </w:tr>
      <w:tr w:rsidR="00DD5864">
        <w:tc>
          <w:tcPr>
            <w:tcW w:w="275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pct"/>
            <w:gridSpan w:val="2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8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</w:tr>
      <w:tr w:rsidR="00DD5864">
        <w:trPr>
          <w:trHeight w:val="90"/>
        </w:trPr>
        <w:tc>
          <w:tcPr>
            <w:tcW w:w="5000" w:type="pct"/>
            <w:gridSpan w:val="7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 xml:space="preserve">Автомобильные дороги общего пользования </w:t>
            </w:r>
          </w:p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eastAsia="Times New Roman"/>
                <w:b/>
                <w:spacing w:val="-6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lastRenderedPageBreak/>
              <w:t xml:space="preserve">регионального или межмуниципального значения </w:t>
            </w:r>
          </w:p>
        </w:tc>
      </w:tr>
      <w:tr w:rsidR="00DD5864">
        <w:tc>
          <w:tcPr>
            <w:tcW w:w="275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04" w:type="pct"/>
            <w:shd w:val="clear" w:color="auto" w:fill="auto"/>
          </w:tcPr>
          <w:p w:rsidR="00DD5864" w:rsidRDefault="001F337B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ru-RU"/>
              </w:rPr>
              <w:t>03 ОП РЗ  03К-067</w:t>
            </w:r>
          </w:p>
        </w:tc>
        <w:tc>
          <w:tcPr>
            <w:tcW w:w="1181" w:type="pct"/>
            <w:gridSpan w:val="2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с.Екатериновка-х.Красный Дар</w:t>
            </w:r>
          </w:p>
        </w:tc>
        <w:tc>
          <w:tcPr>
            <w:tcW w:w="883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11046</w:t>
            </w:r>
          </w:p>
        </w:tc>
        <w:tc>
          <w:tcPr>
            <w:tcW w:w="738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16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20</w:t>
            </w:r>
          </w:p>
        </w:tc>
      </w:tr>
      <w:tr w:rsidR="00DD5864">
        <w:trPr>
          <w:trHeight w:val="239"/>
        </w:trPr>
        <w:tc>
          <w:tcPr>
            <w:tcW w:w="275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US" w:eastAsia="ru-RU"/>
              </w:rPr>
              <w:t>03 ОП МЗ  03Н-0550</w:t>
            </w:r>
          </w:p>
        </w:tc>
        <w:tc>
          <w:tcPr>
            <w:tcW w:w="1181" w:type="pct"/>
            <w:gridSpan w:val="2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С. Ейское Укрепление-х.Любимов</w:t>
            </w:r>
          </w:p>
        </w:tc>
        <w:tc>
          <w:tcPr>
            <w:tcW w:w="883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28347</w:t>
            </w:r>
          </w:p>
        </w:tc>
        <w:tc>
          <w:tcPr>
            <w:tcW w:w="738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16" w:type="pct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20</w:t>
            </w:r>
          </w:p>
        </w:tc>
      </w:tr>
      <w:tr w:rsidR="00DD5864">
        <w:tc>
          <w:tcPr>
            <w:tcW w:w="5000" w:type="pct"/>
            <w:gridSpan w:val="7"/>
            <w:shd w:val="clear" w:color="auto" w:fill="auto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 xml:space="preserve">Автомобильные дороги общего пользования местного значения </w:t>
            </w:r>
          </w:p>
        </w:tc>
      </w:tr>
      <w:tr w:rsidR="00DD5864">
        <w:trPr>
          <w:trHeight w:val="304"/>
        </w:trPr>
        <w:tc>
          <w:tcPr>
            <w:tcW w:w="275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б/н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51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/н</w:t>
            </w:r>
          </w:p>
        </w:tc>
        <w:tc>
          <w:tcPr>
            <w:tcW w:w="959" w:type="pct"/>
            <w:gridSpan w:val="2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804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DD5864" w:rsidRDefault="001F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10</w:t>
            </w:r>
          </w:p>
        </w:tc>
      </w:tr>
    </w:tbl>
    <w:p w:rsidR="00DD5864" w:rsidRDefault="00DD5864">
      <w:pPr>
        <w:keepNext/>
        <w:keepLines/>
        <w:spacing w:before="120" w:after="120" w:line="360" w:lineRule="auto"/>
        <w:ind w:firstLine="851"/>
        <w:jc w:val="center"/>
        <w:rPr>
          <w:rFonts w:cs="Bookman Old Style"/>
          <w:b/>
          <w:bCs/>
          <w:kern w:val="24"/>
        </w:rPr>
      </w:pPr>
    </w:p>
    <w:p w:rsidR="00DD5864" w:rsidRDefault="001F337B">
      <w:pPr>
        <w:keepNext/>
        <w:keepLines/>
        <w:spacing w:before="120" w:after="120" w:line="360" w:lineRule="auto"/>
        <w:ind w:firstLine="851"/>
        <w:jc w:val="center"/>
        <w:outlineLvl w:val="0"/>
        <w:rPr>
          <w:rFonts w:cs="Bookman Old Style"/>
          <w:b/>
          <w:bCs/>
          <w:kern w:val="24"/>
        </w:rPr>
      </w:pPr>
      <w:r>
        <w:rPr>
          <w:rFonts w:cs="Bookman Old Style"/>
          <w:b/>
          <w:bCs/>
          <w:kern w:val="24"/>
        </w:rPr>
        <w:t>Автотранспорт и автотранспортные перевозки.</w:t>
      </w:r>
    </w:p>
    <w:p w:rsidR="00DD5864" w:rsidRDefault="001F337B">
      <w:pPr>
        <w:pStyle w:val="TableContents"/>
        <w:suppressAutoHyphens w:val="0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В настоящее время на территории муниципального образования  осуществляется междугороднее и пригородное автобусное сообщение.</w:t>
      </w:r>
    </w:p>
    <w:p w:rsidR="00DD5864" w:rsidRDefault="001F337B">
      <w:pPr>
        <w:pStyle w:val="TableContents"/>
        <w:suppressAutoHyphens w:val="0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Из-за отсутствия автостанции отправление пассажиров пригородного сообщения осуществляе</w:t>
      </w:r>
      <w:r>
        <w:rPr>
          <w:sz w:val="24"/>
        </w:rPr>
        <w:t>тся с остановок города.</w:t>
      </w:r>
    </w:p>
    <w:p w:rsidR="00DD5864" w:rsidRDefault="001F337B">
      <w:pPr>
        <w:pStyle w:val="TableContents"/>
        <w:suppressAutoHyphens w:val="0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Перевозка грузов в городском округе осуществляется частными грузоперевозчиками.</w:t>
      </w:r>
    </w:p>
    <w:p w:rsidR="00DD5864" w:rsidRDefault="001F337B">
      <w:pPr>
        <w:pStyle w:val="TableContents"/>
        <w:suppressAutoHyphens w:val="0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 Пассажирские перевозки автомобильным транспортом являются социально-значимыми и в то же время убыточными, что обосновывается малым пассажиропотоком и н</w:t>
      </w:r>
      <w:r>
        <w:rPr>
          <w:sz w:val="24"/>
        </w:rPr>
        <w:t>аличием в основном убыточных внутрирайонных пригородных маршрутов.</w:t>
      </w:r>
    </w:p>
    <w:p w:rsidR="00DD5864" w:rsidRDefault="001F337B">
      <w:pPr>
        <w:keepNext/>
        <w:keepLines/>
        <w:spacing w:before="120" w:after="120" w:line="360" w:lineRule="auto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tabs>
          <w:tab w:val="left" w:pos="2340"/>
        </w:tabs>
        <w:spacing w:after="0" w:line="360" w:lineRule="auto"/>
        <w:ind w:left="57" w:right="57" w:firstLine="709"/>
        <w:jc w:val="both"/>
        <w:rPr>
          <w:bCs/>
          <w:iCs/>
          <w:spacing w:val="-4"/>
        </w:rPr>
      </w:pPr>
      <w:r>
        <w:rPr>
          <w:bCs/>
          <w:iCs/>
          <w:spacing w:val="-4"/>
        </w:rPr>
        <w:t xml:space="preserve">Генеральным планом предлагаются следующие мероприятия, направленные на развитие внешнего транспорта </w:t>
      </w:r>
      <w:r>
        <w:t xml:space="preserve">муниципального образования </w:t>
      </w:r>
      <w:r>
        <w:rPr>
          <w:kern w:val="24"/>
        </w:rPr>
        <w:t>сельского поселения Екатериновское</w:t>
      </w:r>
      <w:r>
        <w:rPr>
          <w:bCs/>
          <w:iCs/>
          <w:spacing w:val="-4"/>
        </w:rPr>
        <w:t>:</w:t>
      </w:r>
    </w:p>
    <w:p w:rsidR="00DD5864" w:rsidRDefault="001F337B">
      <w:pPr>
        <w:pStyle w:val="aff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851"/>
        <w:jc w:val="both"/>
      </w:pPr>
      <w:r>
        <w:rPr>
          <w:bCs/>
          <w:iCs/>
          <w:spacing w:val="-4"/>
        </w:rPr>
        <w:t xml:space="preserve"> ремонт автомобильной дороги с. Ейское Укрепление - х.Любимов, км2+500 - км 12+500 в Щербиновском районе; </w:t>
      </w:r>
    </w:p>
    <w:p w:rsidR="00DD5864" w:rsidRDefault="001F337B">
      <w:pPr>
        <w:pStyle w:val="aff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851"/>
        <w:jc w:val="both"/>
      </w:pPr>
      <w:r>
        <w:rPr>
          <w:bCs/>
          <w:iCs/>
          <w:spacing w:val="-4"/>
        </w:rPr>
        <w:t xml:space="preserve"> ремонт автомобильной дороги с. Екаатериновка - х. Красный Дар, км3+000 - км 8+700 в Щербиновском районе.</w:t>
      </w:r>
    </w:p>
    <w:p w:rsidR="00DD5864" w:rsidRDefault="00DD5864">
      <w:pPr>
        <w:pStyle w:val="affc"/>
        <w:tabs>
          <w:tab w:val="left" w:pos="993"/>
        </w:tabs>
        <w:spacing w:after="0" w:line="360" w:lineRule="auto"/>
        <w:ind w:left="851"/>
        <w:jc w:val="both"/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24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13" w:name="_Toc315701132"/>
      <w:bookmarkStart w:id="114" w:name="_Toc315701131"/>
      <w:bookmarkStart w:id="115" w:name="_Toc315701129"/>
      <w:bookmarkStart w:id="116" w:name="_Toc315701130"/>
      <w:bookmarkStart w:id="117" w:name="_Toc315701128"/>
      <w:bookmarkStart w:id="118" w:name="_Toc268263644"/>
      <w:bookmarkStart w:id="119" w:name="_Toc57633812"/>
      <w:bookmarkStart w:id="120" w:name="_Toc49782519"/>
      <w:bookmarkStart w:id="121" w:name="_Toc342472323"/>
      <w:bookmarkStart w:id="122" w:name="_Toc247965276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rPr>
          <w:rFonts w:ascii="Times New Roman" w:hAnsi="Times New Roman" w:cs="Times New Roman"/>
          <w:i w:val="0"/>
          <w:kern w:val="0"/>
          <w:sz w:val="30"/>
          <w:szCs w:val="30"/>
        </w:rPr>
        <w:t>Инженерное оборудование территории</w:t>
      </w:r>
      <w:bookmarkEnd w:id="118"/>
      <w:bookmarkEnd w:id="119"/>
      <w:bookmarkEnd w:id="120"/>
      <w:bookmarkEnd w:id="121"/>
      <w:bookmarkEnd w:id="122"/>
    </w:p>
    <w:p w:rsidR="00DD5864" w:rsidRDefault="001F337B">
      <w:pPr>
        <w:tabs>
          <w:tab w:val="left" w:pos="993"/>
        </w:tabs>
        <w:suppressAutoHyphens/>
        <w:spacing w:after="0" w:line="360" w:lineRule="auto"/>
        <w:ind w:firstLine="851"/>
        <w:jc w:val="both"/>
        <w:rPr>
          <w:lang w:eastAsia="ar-SA"/>
        </w:rPr>
      </w:pPr>
      <w:bookmarkStart w:id="123" w:name="_Toc353973238"/>
      <w:bookmarkStart w:id="124" w:name="_Toc247965277"/>
      <w:bookmarkStart w:id="125" w:name="_Toc342472324"/>
      <w:bookmarkStart w:id="126" w:name="_Toc268263645"/>
      <w:r>
        <w:rPr>
          <w:lang w:eastAsia="ar-SA"/>
        </w:rPr>
        <w:t>Зона ин</w:t>
      </w:r>
      <w:r>
        <w:rPr>
          <w:lang w:eastAsia="ar-SA"/>
        </w:rPr>
        <w:t>женерной инфраструктуры представлена структурой инженерных сетей и сооружений:</w:t>
      </w:r>
    </w:p>
    <w:p w:rsidR="00DD5864" w:rsidRDefault="001F337B">
      <w:pPr>
        <w:pStyle w:val="affc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851"/>
        <w:jc w:val="both"/>
      </w:pPr>
      <w:r>
        <w:rPr>
          <w:u w:val="single"/>
          <w:lang w:eastAsia="ar-SA"/>
        </w:rPr>
        <w:t xml:space="preserve">водоснабжения (водозаборные сооружения, водозаборы), охранные зоны </w:t>
      </w:r>
      <w:r>
        <w:rPr>
          <w:u w:val="single"/>
          <w:lang w:val="en-US" w:eastAsia="ar-SA"/>
        </w:rPr>
        <w:t>I</w:t>
      </w:r>
      <w:r>
        <w:rPr>
          <w:u w:val="single"/>
          <w:lang w:eastAsia="ar-SA"/>
        </w:rPr>
        <w:t xml:space="preserve">, </w:t>
      </w:r>
      <w:r>
        <w:rPr>
          <w:u w:val="single"/>
          <w:lang w:val="en-US" w:eastAsia="ar-SA"/>
        </w:rPr>
        <w:t>II</w:t>
      </w:r>
      <w:r>
        <w:rPr>
          <w:u w:val="single"/>
          <w:lang w:eastAsia="ar-SA"/>
        </w:rPr>
        <w:t xml:space="preserve">, </w:t>
      </w:r>
      <w:r>
        <w:rPr>
          <w:u w:val="single"/>
          <w:lang w:val="en-US" w:eastAsia="ar-SA"/>
        </w:rPr>
        <w:t>III</w:t>
      </w:r>
      <w:r>
        <w:rPr>
          <w:u w:val="single"/>
          <w:lang w:eastAsia="ar-SA"/>
        </w:rPr>
        <w:t xml:space="preserve"> пояса;</w:t>
      </w:r>
      <w:r>
        <w:t xml:space="preserve"> </w:t>
      </w:r>
    </w:p>
    <w:p w:rsidR="00DD5864" w:rsidRDefault="001F337B">
      <w:pPr>
        <w:tabs>
          <w:tab w:val="left" w:pos="993"/>
        </w:tabs>
        <w:suppressAutoHyphens/>
        <w:spacing w:after="0" w:line="360" w:lineRule="auto"/>
        <w:ind w:firstLine="851"/>
        <w:jc w:val="both"/>
      </w:pPr>
      <w:r>
        <w:t>На расчетный срок водоснабжение населенных пунктов предусматривается от вновь проектируемог</w:t>
      </w:r>
      <w:r>
        <w:t xml:space="preserve">о Щербиновского (Ейского) группового водопровода (ЩГВ), базирующегося </w:t>
      </w:r>
      <w:r>
        <w:lastRenderedPageBreak/>
        <w:t>на подземных водах Ленинградского месторождения, расположенного на землях Ленинградского района Краснодарского края;</w:t>
      </w:r>
    </w:p>
    <w:p w:rsidR="00DD5864" w:rsidRDefault="001F337B">
      <w:pPr>
        <w:pStyle w:val="affc"/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0" w:firstLine="851"/>
        <w:jc w:val="both"/>
        <w:rPr>
          <w:u w:val="single"/>
        </w:rPr>
      </w:pPr>
      <w:r>
        <w:rPr>
          <w:u w:val="single"/>
          <w:lang w:eastAsia="ar-SA"/>
        </w:rPr>
        <w:t>канализация (очистные сооружения, санитарно-защитные зоны от очистных</w:t>
      </w:r>
      <w:r>
        <w:rPr>
          <w:u w:val="single"/>
          <w:lang w:eastAsia="ar-SA"/>
        </w:rPr>
        <w:t xml:space="preserve"> сооружений);</w:t>
      </w:r>
      <w:r>
        <w:rPr>
          <w:u w:val="single"/>
        </w:rPr>
        <w:t xml:space="preserve"> 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Институтом ОАО «Водоканалпроект» г.Ростов-на-Дону в 2007г. в составе проекта «Схема территориального планирования муниципального образования Щербиновский район» разработана схема канализации для всего района.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Согласно схеме канализации для с</w:t>
      </w:r>
      <w:r>
        <w:t>ела Екатериновка и для хутора Красный Дар предусматривается строительство очистных сооружений мощностью 7000м3/сут со сбросом очищенных вод в реку Ея. Все хозбытовые стоки хутора Любимов перекачиваются головной насосной станцией на единые очистные сооружен</w:t>
      </w:r>
      <w:r>
        <w:t xml:space="preserve">ия в районе; </w:t>
      </w:r>
    </w:p>
    <w:p w:rsidR="00DD5864" w:rsidRDefault="001F337B">
      <w:pPr>
        <w:pStyle w:val="affc"/>
        <w:numPr>
          <w:ilvl w:val="0"/>
          <w:numId w:val="13"/>
        </w:numPr>
        <w:suppressAutoHyphens/>
        <w:spacing w:after="0" w:line="360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газоснабжение (газопроводы высокого давления, ГТРС, ГРС, ГРП и санитарно-защитные зоны от них); </w:t>
      </w:r>
      <w:r>
        <w:t>источником газоснабжения села Екатериновка, хутора Любимов, хутора Красный Дар согласно техническим соображениям ООО «Газпром трансгаз Кубань» буд</w:t>
      </w:r>
      <w:r>
        <w:t>ет существующая ГРС «Николаевка»;</w:t>
      </w:r>
    </w:p>
    <w:p w:rsidR="00DD5864" w:rsidRDefault="001F337B">
      <w:pPr>
        <w:pStyle w:val="affc"/>
        <w:numPr>
          <w:ilvl w:val="0"/>
          <w:numId w:val="13"/>
        </w:numPr>
        <w:suppressAutoHyphens/>
        <w:spacing w:after="0" w:line="360" w:lineRule="auto"/>
        <w:ind w:left="0" w:firstLine="851"/>
        <w:jc w:val="both"/>
      </w:pPr>
      <w:r>
        <w:rPr>
          <w:lang w:eastAsia="ar-SA"/>
        </w:rPr>
        <w:t xml:space="preserve">электроснабжение (коридоры воздушных линий электропередач 330, 220 кВт, 110 кВт, 35 кВт, ПС, РП и ТП, санитарные зоны от них); </w:t>
      </w:r>
      <w:r>
        <w:t>источником электроснабжения проектируемых объектов является существующая трансформаторная подст</w:t>
      </w:r>
      <w:r>
        <w:t>анция 35/10кВ «Екатериновская» с трансформатором 4000кВА и проектируемая подстанция 220/110/35/10кВ;</w:t>
      </w:r>
    </w:p>
    <w:p w:rsidR="00DD5864" w:rsidRDefault="001F337B">
      <w:pPr>
        <w:pStyle w:val="affc"/>
        <w:numPr>
          <w:ilvl w:val="0"/>
          <w:numId w:val="13"/>
        </w:numPr>
        <w:suppressAutoHyphens/>
        <w:spacing w:after="0" w:line="360" w:lineRule="auto"/>
        <w:ind w:left="0" w:firstLine="851"/>
        <w:jc w:val="both"/>
      </w:pPr>
      <w:r>
        <w:rPr>
          <w:lang w:eastAsia="ar-SA"/>
        </w:rPr>
        <w:t xml:space="preserve">теплоснабжение (котельные, ЦТП и санзоны от них). </w:t>
      </w:r>
      <w:r>
        <w:t>Теплоснабжение объектов проектируемых генеральных планов на расчетный срок предусматривается от существую</w:t>
      </w:r>
      <w:r>
        <w:t>щих и проектируемых котельных, автономных источников и систем поквартирного теплоснабжения.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В составе Генерального плана муниципального образования </w:t>
      </w:r>
      <w:r>
        <w:rPr>
          <w:kern w:val="24"/>
        </w:rPr>
        <w:t>сельского поселения Екатериновское</w:t>
      </w:r>
      <w:r>
        <w:t xml:space="preserve"> разработаны мероприятия по развитию систем инженерного оборудования, напр</w:t>
      </w:r>
      <w:r>
        <w:t>авленные на комплексное инженерное обеспечение жилых районов, модернизацию и реконструкцию устаревших инженерных коммуникаций и головных источников, внедрение политики ресурсосбережения.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27" w:name="_Toc57633813"/>
      <w:bookmarkStart w:id="128" w:name="_Toc49782520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Водоснабжение</w:t>
      </w:r>
      <w:bookmarkEnd w:id="123"/>
      <w:bookmarkEnd w:id="127"/>
      <w:bookmarkEnd w:id="128"/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На территории Екатериновского сельского поселения Щерби</w:t>
      </w:r>
      <w:r>
        <w:t>новского района расположен 1 водозабор. Водопроводное хозяйство поселения обслуживается филиалом «Ейский групповой водопровод» ООО «Югводоканал».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Зона инженерной инфраструктуры представлена структурой инженерных сетей и сооружений: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rPr>
          <w:lang w:eastAsia="ar-SA"/>
        </w:rPr>
        <w:t>- водоснабжения (водозаб</w:t>
      </w:r>
      <w:r>
        <w:rPr>
          <w:lang w:eastAsia="ar-SA"/>
        </w:rPr>
        <w:t xml:space="preserve">орные сооружения, водозаборы), охранные зоны </w:t>
      </w:r>
      <w:r>
        <w:rPr>
          <w:lang w:val="en-US" w:eastAsia="ar-SA"/>
        </w:rPr>
        <w:t>I</w:t>
      </w:r>
      <w:r>
        <w:rPr>
          <w:lang w:eastAsia="ar-SA"/>
        </w:rPr>
        <w:t xml:space="preserve">, </w:t>
      </w:r>
      <w:r>
        <w:rPr>
          <w:lang w:val="en-US" w:eastAsia="ar-SA"/>
        </w:rPr>
        <w:t>II</w:t>
      </w:r>
      <w:r>
        <w:rPr>
          <w:lang w:eastAsia="ar-SA"/>
        </w:rPr>
        <w:t xml:space="preserve">, </w:t>
      </w:r>
      <w:r>
        <w:rPr>
          <w:lang w:val="en-US" w:eastAsia="ar-SA"/>
        </w:rPr>
        <w:t>III</w:t>
      </w:r>
      <w:r>
        <w:rPr>
          <w:lang w:eastAsia="ar-SA"/>
        </w:rPr>
        <w:t xml:space="preserve"> пояса.</w:t>
      </w:r>
      <w:r>
        <w:t xml:space="preserve"> </w:t>
      </w:r>
    </w:p>
    <w:p w:rsidR="00DD5864" w:rsidRDefault="001F337B">
      <w:pPr>
        <w:keepNext/>
        <w:keepLines/>
        <w:suppressAutoHyphens/>
        <w:spacing w:before="120" w:after="120" w:line="360" w:lineRule="auto"/>
        <w:jc w:val="center"/>
        <w:outlineLvl w:val="0"/>
        <w:rPr>
          <w:b/>
        </w:rPr>
      </w:pPr>
      <w:r>
        <w:rPr>
          <w:b/>
        </w:rPr>
        <w:t>Противопожарное водоснабжение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>Наружное пожаротушение рассматривается на расчетный срок 2040 г.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 xml:space="preserve">Максимальный расчетный расход воды на пожаротушение принимается по количеству тушения </w:t>
      </w:r>
      <w:r>
        <w:rPr>
          <w:kern w:val="24"/>
        </w:rPr>
        <w:t>одновременных 2-х пожаров в течении 3-х часов.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>Внутреннее пожаротушение для жилых домов 5л/с.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>Общий объем воды на наружное пожаротушение  и внутреннее пожаротушение ориентировочно составляет 40 л/с.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>Хранение неприкосновенного пожарного запаса воды учитывае</w:t>
      </w:r>
      <w:r>
        <w:rPr>
          <w:kern w:val="24"/>
        </w:rPr>
        <w:t>тся объемами резервуаров чистой воды, предусмотренных на узле водопроводных сооружений.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kern w:val="24"/>
        </w:rPr>
      </w:pPr>
      <w:r>
        <w:rPr>
          <w:kern w:val="24"/>
        </w:rPr>
        <w:t xml:space="preserve"> Наружное пожаротушение предусматривается из хозпитьевого противопожарного объединенного водопровода через пожарные гидранты.</w:t>
      </w:r>
    </w:p>
    <w:p w:rsidR="00DD5864" w:rsidRDefault="001F337B">
      <w:pPr>
        <w:keepNext/>
        <w:keepLines/>
        <w:suppressAutoHyphens/>
        <w:spacing w:before="120" w:after="120" w:line="360" w:lineRule="auto"/>
        <w:ind w:firstLine="851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keepNext/>
        <w:suppressAutoHyphens/>
        <w:spacing w:after="0" w:line="360" w:lineRule="auto"/>
        <w:ind w:firstLine="851"/>
        <w:jc w:val="both"/>
      </w:pPr>
      <w:r>
        <w:rPr>
          <w:b/>
          <w:i/>
        </w:rPr>
        <w:t xml:space="preserve">Генеральным планом </w:t>
      </w:r>
      <w:r>
        <w:rPr>
          <w:b/>
          <w:i/>
        </w:rPr>
        <w:t>предлагается</w:t>
      </w:r>
      <w:r>
        <w:t xml:space="preserve"> в сельском поселении осуществить строительство</w:t>
      </w:r>
      <w:bookmarkStart w:id="129" w:name="_Toc49782521"/>
      <w:r>
        <w:t xml:space="preserve"> Щербиновского (Ейского) группового водопровода (ЩГВ), базирующегося на подземных водах Ленинградского месторождения, расположенного на землях Ленинградского района Краснодарского края.</w:t>
      </w:r>
    </w:p>
    <w:p w:rsidR="00DD5864" w:rsidRDefault="00DD5864">
      <w:pPr>
        <w:keepNext/>
        <w:suppressAutoHyphens/>
        <w:spacing w:after="0" w:line="360" w:lineRule="auto"/>
        <w:ind w:firstLine="851"/>
        <w:jc w:val="both"/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240" w:after="24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30" w:name="_Toc57633814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Водоотведе</w:t>
      </w:r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ние</w:t>
      </w:r>
      <w:bookmarkEnd w:id="129"/>
      <w:bookmarkEnd w:id="130"/>
    </w:p>
    <w:p w:rsidR="00DD5864" w:rsidRDefault="001F337B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Централизованное водоотведение в сельском поселении Екатериновское отсутствует.</w:t>
      </w:r>
    </w:p>
    <w:p w:rsidR="00DD5864" w:rsidRDefault="001F337B">
      <w:pPr>
        <w:keepNext/>
        <w:keepLines/>
        <w:suppressAutoHyphens/>
        <w:spacing w:before="120" w:after="0" w:line="360" w:lineRule="auto"/>
        <w:jc w:val="center"/>
        <w:outlineLvl w:val="0"/>
        <w:rPr>
          <w:b/>
          <w:bCs/>
        </w:rPr>
      </w:pPr>
      <w:r>
        <w:rPr>
          <w:b/>
          <w:bCs/>
        </w:rPr>
        <w:t>Проектные предложения</w:t>
      </w:r>
    </w:p>
    <w:p w:rsidR="00DD5864" w:rsidRDefault="001F337B">
      <w:pPr>
        <w:suppressAutoHyphens/>
        <w:spacing w:after="0" w:line="360" w:lineRule="auto"/>
        <w:ind w:firstLine="851"/>
        <w:jc w:val="both"/>
        <w:outlineLvl w:val="0"/>
        <w:rPr>
          <w:b/>
        </w:rPr>
      </w:pPr>
      <w:r>
        <w:rPr>
          <w:b/>
          <w:i/>
        </w:rPr>
        <w:t>Генеральным планом предлагается</w:t>
      </w:r>
      <w:r>
        <w:t xml:space="preserve"> осуществить мероприятия </w:t>
      </w:r>
      <w:r>
        <w:rPr>
          <w:b/>
        </w:rPr>
        <w:t>на первую очередь: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uppressAutoHyphens/>
        <w:spacing w:after="0" w:line="360" w:lineRule="auto"/>
        <w:ind w:left="0" w:firstLine="851"/>
        <w:jc w:val="both"/>
      </w:pPr>
      <w:r>
        <w:t>строительство  КОС;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uppressAutoHyphens/>
        <w:spacing w:after="0" w:line="360" w:lineRule="auto"/>
        <w:ind w:left="0" w:firstLine="851"/>
        <w:jc w:val="both"/>
      </w:pPr>
      <w:r>
        <w:t xml:space="preserve">строительство КНС 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uppressAutoHyphens/>
        <w:spacing w:after="0" w:line="360" w:lineRule="auto"/>
        <w:ind w:left="0" w:firstLine="851"/>
        <w:jc w:val="both"/>
      </w:pPr>
      <w:r>
        <w:t xml:space="preserve">приобретение теледиагностической </w:t>
      </w:r>
      <w:r>
        <w:t>установки для определения технического состояния коллекторов и дюкеров;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uppressAutoHyphens/>
        <w:spacing w:after="0" w:line="360" w:lineRule="auto"/>
        <w:ind w:left="0" w:firstLine="851"/>
        <w:jc w:val="both"/>
      </w:pPr>
      <w:r>
        <w:t>лабораторные исследования сточных вод на содержание тяжелых металлов.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-142"/>
          <w:tab w:val="left" w:pos="1134"/>
        </w:tabs>
        <w:spacing w:after="0" w:line="360" w:lineRule="auto"/>
        <w:ind w:left="0" w:firstLine="851"/>
        <w:jc w:val="both"/>
      </w:pPr>
      <w:r>
        <w:t>автоматизация системы контроля и управления КОС;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-142"/>
          <w:tab w:val="left" w:pos="1134"/>
        </w:tabs>
        <w:spacing w:after="0" w:line="360" w:lineRule="auto"/>
        <w:ind w:left="0" w:firstLine="851"/>
        <w:jc w:val="both"/>
      </w:pPr>
      <w:r>
        <w:lastRenderedPageBreak/>
        <w:t xml:space="preserve">разработка проектов зон санитарной охраны КОС и КНС с получением </w:t>
      </w:r>
      <w:r>
        <w:t>соответственно экспертного, затем санитарно-эпидемиологического заключений.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-142"/>
          <w:tab w:val="left" w:pos="1134"/>
        </w:tabs>
        <w:spacing w:after="0" w:line="360" w:lineRule="auto"/>
        <w:ind w:left="0" w:firstLine="851"/>
        <w:jc w:val="both"/>
      </w:pPr>
      <w:r>
        <w:t>строительство сетей и сооружений на вновь осваиваемых территориях.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31" w:name="_Toc57633815"/>
      <w:bookmarkStart w:id="132" w:name="_Toc49782522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Теплоснабжение</w:t>
      </w:r>
      <w:bookmarkEnd w:id="131"/>
      <w:bookmarkEnd w:id="132"/>
    </w:p>
    <w:p w:rsidR="00DD5864" w:rsidRDefault="001F337B">
      <w:pPr>
        <w:spacing w:line="360" w:lineRule="auto"/>
        <w:ind w:right="142" w:firstLine="567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Теплоснабжение объектов проектируемых генеральных планов на расчетный срок предусматривается от су</w:t>
      </w:r>
      <w:r>
        <w:rPr>
          <w:rFonts w:eastAsia="Times New Roman"/>
          <w:kern w:val="0"/>
          <w:lang w:eastAsia="ar-SA"/>
        </w:rPr>
        <w:t>ществующих и проектируемых котельных, автономных источников и систем поквартирного теплоснабжения.</w:t>
      </w:r>
    </w:p>
    <w:p w:rsidR="00DD5864" w:rsidRDefault="001F337B">
      <w:pPr>
        <w:pStyle w:val="210"/>
        <w:keepNext/>
        <w:keepLines/>
        <w:suppressAutoHyphens w:val="0"/>
        <w:spacing w:before="120" w:line="360" w:lineRule="auto"/>
        <w:ind w:left="0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pStyle w:val="210"/>
        <w:suppressAutoHyphens w:val="0"/>
        <w:spacing w:after="0" w:line="360" w:lineRule="auto"/>
        <w:ind w:left="0" w:firstLine="851"/>
        <w:jc w:val="both"/>
      </w:pPr>
      <w:r>
        <w:t xml:space="preserve"> Надежное обеспечение населения  тепловой энергией возможно при проведении следующих мероприятий:</w:t>
      </w:r>
    </w:p>
    <w:p w:rsidR="00DD5864" w:rsidRDefault="001F337B">
      <w:pPr>
        <w:widowControl w:val="0"/>
        <w:numPr>
          <w:ilvl w:val="0"/>
          <w:numId w:val="15"/>
        </w:numPr>
        <w:tabs>
          <w:tab w:val="clear" w:pos="2138"/>
          <w:tab w:val="left" w:pos="993"/>
        </w:tabs>
        <w:spacing w:after="0" w:line="360" w:lineRule="auto"/>
        <w:ind w:left="0" w:firstLine="709"/>
        <w:jc w:val="both"/>
      </w:pPr>
      <w:r>
        <w:t xml:space="preserve">модернизация существующих и </w:t>
      </w:r>
      <w:r>
        <w:t>строительство новых котельных с современными котлоагрегатами, высоким КПД и хорошими экологическими показателями;</w:t>
      </w:r>
    </w:p>
    <w:p w:rsidR="00DD5864" w:rsidRDefault="001F337B">
      <w:pPr>
        <w:widowControl w:val="0"/>
        <w:numPr>
          <w:ilvl w:val="0"/>
          <w:numId w:val="15"/>
        </w:numPr>
        <w:tabs>
          <w:tab w:val="clear" w:pos="2138"/>
          <w:tab w:val="left" w:pos="993"/>
        </w:tabs>
        <w:spacing w:after="0" w:line="360" w:lineRule="auto"/>
        <w:ind w:left="0" w:firstLine="709"/>
        <w:jc w:val="both"/>
      </w:pPr>
      <w:r>
        <w:t>внедрение энергосберегающих технологий (приборы коммерческого учета тепловой энергии и др.);</w:t>
      </w:r>
    </w:p>
    <w:p w:rsidR="00DD5864" w:rsidRDefault="001F337B">
      <w:pPr>
        <w:widowControl w:val="0"/>
        <w:numPr>
          <w:ilvl w:val="0"/>
          <w:numId w:val="15"/>
        </w:numPr>
        <w:tabs>
          <w:tab w:val="clear" w:pos="2138"/>
          <w:tab w:val="left" w:pos="993"/>
        </w:tabs>
        <w:spacing w:after="0" w:line="360" w:lineRule="auto"/>
        <w:ind w:left="0" w:firstLine="709"/>
        <w:jc w:val="both"/>
      </w:pPr>
      <w:r>
        <w:t xml:space="preserve">рациональное использование альтернативных видов </w:t>
      </w:r>
      <w:r>
        <w:t>топлива.</w:t>
      </w:r>
    </w:p>
    <w:p w:rsidR="00DD5864" w:rsidRDefault="001F337B">
      <w:pPr>
        <w:pStyle w:val="ce"/>
        <w:spacing w:before="0" w:after="0" w:line="360" w:lineRule="auto"/>
        <w:ind w:firstLine="851"/>
      </w:pPr>
      <w:r>
        <w:t xml:space="preserve">Теплоснабжению по всем видам обеспечения подлежит всё жилищное строительство (сохраняемое, существующее и новое). </w:t>
      </w:r>
    </w:p>
    <w:p w:rsidR="00DD5864" w:rsidRDefault="001F337B">
      <w:pPr>
        <w:pStyle w:val="ce"/>
        <w:spacing w:before="0" w:after="0" w:line="360" w:lineRule="auto"/>
        <w:ind w:firstLine="851"/>
      </w:pPr>
      <w:r>
        <w:t>Новые районы под строительства индивидуальных жилых домов с участками предусматривается децентрализоанное теплоснабжение от комбинир</w:t>
      </w:r>
      <w:r>
        <w:t>ованных автономных источников теплоты (АИТ), работающих на газовом топливе.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33" w:name="_Toc57633816"/>
      <w:bookmarkStart w:id="134" w:name="_Toc49782523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Газоснабжение</w:t>
      </w:r>
      <w:bookmarkEnd w:id="133"/>
      <w:bookmarkEnd w:id="134"/>
    </w:p>
    <w:p w:rsidR="00DD5864" w:rsidRDefault="001F337B">
      <w:pPr>
        <w:pStyle w:val="ce"/>
        <w:spacing w:before="0" w:after="0" w:line="360" w:lineRule="auto"/>
        <w:ind w:firstLine="851"/>
      </w:pPr>
      <w:r>
        <w:t xml:space="preserve"> Газоснабжение потребителей сельского поселения Екатериновка осуществляется природным газом. На территории поселения начата газификация села Екатериновка и х .Любимов</w:t>
      </w:r>
      <w:r>
        <w:t xml:space="preserve">. Газовое хозяйство поселения обслуживается  ОАО «Щербиновскаярайгаз»,  х. Красный Дар - не газифицирован. </w:t>
      </w:r>
    </w:p>
    <w:p w:rsidR="00DD5864" w:rsidRDefault="001F337B">
      <w:pPr>
        <w:spacing w:after="0" w:line="360" w:lineRule="auto"/>
        <w:ind w:right="142" w:firstLine="851"/>
        <w:jc w:val="both"/>
      </w:pPr>
      <w:r>
        <w:t xml:space="preserve">Транспорт газа по территории городского округа осуществляет «Газпром трансгаз Кубань». </w:t>
      </w:r>
      <w:r>
        <w:rPr>
          <w:rFonts w:cs="Bookman Old Style"/>
        </w:rPr>
        <w:t>На территории сельского поселения эксплуатируются  газораспре</w:t>
      </w:r>
      <w:r>
        <w:rPr>
          <w:rFonts w:cs="Bookman Old Style"/>
        </w:rPr>
        <w:t>делительная станция</w:t>
      </w:r>
      <w:r>
        <w:t xml:space="preserve"> «Николаевка».</w:t>
      </w:r>
    </w:p>
    <w:p w:rsidR="00DD5864" w:rsidRDefault="001F337B">
      <w:pPr>
        <w:spacing w:after="0" w:line="360" w:lineRule="auto"/>
        <w:ind w:right="142" w:firstLine="851"/>
        <w:jc w:val="both"/>
      </w:pPr>
      <w:r>
        <w:t>Основные направления использования газа: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технологические потребности производственных предприятий;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нужды населения (пищеприготовление и хозяйственно-бытовые);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lastRenderedPageBreak/>
        <w:t>- энергоноситель для теплоисточников.</w:t>
      </w:r>
    </w:p>
    <w:p w:rsidR="00DD5864" w:rsidRDefault="001F337B">
      <w:pPr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Проектные предложения</w:t>
      </w:r>
    </w:p>
    <w:p w:rsidR="00DD5864" w:rsidRDefault="001F337B">
      <w:pPr>
        <w:tabs>
          <w:tab w:val="left" w:pos="1080"/>
        </w:tabs>
        <w:suppressAutoHyphens/>
        <w:spacing w:after="0" w:line="360" w:lineRule="auto"/>
        <w:ind w:left="57" w:right="57" w:firstLine="709"/>
        <w:jc w:val="both"/>
        <w:rPr>
          <w:rFonts w:cs="Bookman Old Style"/>
          <w:iCs/>
          <w:kern w:val="0"/>
        </w:rPr>
      </w:pPr>
      <w:r>
        <w:rPr>
          <w:rFonts w:cs="Arial"/>
          <w:iCs/>
          <w:kern w:val="0"/>
        </w:rPr>
        <w:t>Для</w:t>
      </w:r>
      <w:r>
        <w:rPr>
          <w:kern w:val="0"/>
        </w:rPr>
        <w:t xml:space="preserve"> обеспечения надёжности газоснабжения населения</w:t>
      </w:r>
      <w:r>
        <w:rPr>
          <w:rFonts w:cs="Arial"/>
          <w:iCs/>
          <w:kern w:val="0"/>
        </w:rPr>
        <w:t xml:space="preserve"> необходимо проведение следующих мероприятий:</w:t>
      </w:r>
    </w:p>
    <w:p w:rsidR="00DD5864" w:rsidRDefault="001F337B">
      <w:pPr>
        <w:pStyle w:val="ConsPlusNormal"/>
        <w:widowControl/>
        <w:tabs>
          <w:tab w:val="left" w:pos="1080"/>
        </w:tabs>
        <w:suppressAutoHyphens/>
        <w:spacing w:line="36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модернизация существующей сети газопроводов;</w:t>
      </w:r>
    </w:p>
    <w:p w:rsidR="00DD5864" w:rsidRDefault="001F337B">
      <w:pPr>
        <w:pStyle w:val="ConsPlusNormal"/>
        <w:widowControl/>
        <w:tabs>
          <w:tab w:val="left" w:pos="1080"/>
        </w:tabs>
        <w:suppressAutoHyphens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элементов инфраструктуры газового хозяйства в районы перспективной застройки (строительство новых </w:t>
      </w:r>
      <w:r>
        <w:rPr>
          <w:rFonts w:ascii="Times New Roman" w:hAnsi="Times New Roman" w:cs="Times New Roman"/>
          <w:sz w:val="24"/>
          <w:szCs w:val="24"/>
        </w:rPr>
        <w:t>газопроводов);</w:t>
      </w:r>
    </w:p>
    <w:p w:rsidR="00DD5864" w:rsidRDefault="001F337B">
      <w:pPr>
        <w:pStyle w:val="ConsPlusNormal"/>
        <w:widowControl/>
        <w:tabs>
          <w:tab w:val="left" w:pos="1080"/>
        </w:tabs>
        <w:suppressAutoHyphens/>
        <w:spacing w:line="36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повышение надежности существующей газопроводной системы;</w:t>
      </w:r>
    </w:p>
    <w:p w:rsidR="00DD5864" w:rsidRDefault="001F337B">
      <w:pPr>
        <w:pStyle w:val="ConsPlusNormal"/>
        <w:widowControl/>
        <w:tabs>
          <w:tab w:val="left" w:pos="1080"/>
        </w:tabs>
        <w:suppressAutoHyphens/>
        <w:spacing w:line="36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проведение капитального ремонта систем транспортировки газа.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</w:rPr>
        <w:t>Генеральным планом предлагаются следующие мероприятия</w:t>
      </w:r>
      <w:r>
        <w:t xml:space="preserve"> рассчитанные на развитие системы теплоснабжения муниципального образования </w:t>
      </w:r>
      <w:r>
        <w:rPr>
          <w:rFonts w:cs="Bookman Old Style"/>
        </w:rPr>
        <w:t>сельского поселения Екатериновка:</w:t>
      </w:r>
    </w:p>
    <w:p w:rsidR="00DD5864" w:rsidRDefault="001F337B">
      <w:pPr>
        <w:spacing w:after="0" w:line="360" w:lineRule="auto"/>
        <w:ind w:firstLine="709"/>
        <w:jc w:val="both"/>
        <w:rPr>
          <w:b/>
          <w:i/>
        </w:rPr>
      </w:pPr>
      <w:r>
        <w:rPr>
          <w:b/>
          <w:i/>
        </w:rPr>
        <w:t>на первую очередь: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</w:pPr>
      <w:r>
        <w:t>строительство новых газопроводов, ГРП в районы перспективной застройки и реконструкция существующих газопроводов, ГРП;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</w:pPr>
      <w:r>
        <w:t>применен</w:t>
      </w:r>
      <w:r>
        <w:t>ие для новых прокладок газопровода и при реконструкции действующих подземных газопроводов полиэтиленовых труб с эффективными покрытиями;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</w:pPr>
      <w:r>
        <w:t>перевод потребителей  индивидуального (коттеджного) строительства на автономные источники тепла (АИТ), работающие на га</w:t>
      </w:r>
      <w:r>
        <w:t>зовом топливе;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</w:pPr>
      <w:r>
        <w:t>проведение системы энергосберегающих мер в тепловом хозяйстве для возможности сокращения расхода газа и уменьшения нагрузки на газовые сети;</w:t>
      </w:r>
    </w:p>
    <w:p w:rsidR="00DD5864" w:rsidRDefault="001F337B">
      <w:pPr>
        <w:spacing w:after="0" w:line="360" w:lineRule="auto"/>
        <w:ind w:firstLine="709"/>
        <w:jc w:val="both"/>
        <w:rPr>
          <w:u w:val="single"/>
        </w:rPr>
      </w:pPr>
      <w:r>
        <w:rPr>
          <w:b/>
          <w:i/>
        </w:rPr>
        <w:t>на расчетный срок: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дальнейшее развитие элементов инфраструктуры газового хозяйства в увязке с дислок</w:t>
      </w:r>
      <w:r>
        <w:t>ацией объектов нового строительства, с опережающими темпами по отношению к застройке (строительство новых в районы перспективной застройки и реконструкция существующих газопроводов, ГРП);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повышение надёжности и качества элементов  системы газоснабжения (пр</w:t>
      </w:r>
      <w:r>
        <w:t>именение для новых прокладок и при реконструкции действующих подземных газопроводов полиэтиленовых труб с эффективными покрытиями);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перевод потребителей индивидуального строительства на автономные источники тепла (АИТ), работающие на газовом топливе;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обесп</w:t>
      </w:r>
      <w:r>
        <w:t>ечение безопасной эксплуатации (проведение диагностики) подземного газопровода среднего давления и техническое диагностирование ГРП;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lastRenderedPageBreak/>
        <w:t>квалифицированное решение задачи газораспределения при использовании автоматизированной системы управления технологическими</w:t>
      </w:r>
      <w:r>
        <w:t xml:space="preserve"> процессами (АСУ ТП); 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проведение системы энергосберегающих мер в тепловом хозяйстве для возможности сокращения расхода газа и уменьшения нагрузки на газовые сети.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35" w:name="_Toc315701155"/>
      <w:bookmarkStart w:id="136" w:name="_Toc315701157"/>
      <w:bookmarkStart w:id="137" w:name="_Toc315701153"/>
      <w:bookmarkStart w:id="138" w:name="_Toc315701156"/>
      <w:bookmarkStart w:id="139" w:name="_Toc315701160"/>
      <w:bookmarkStart w:id="140" w:name="_Toc315701152"/>
      <w:bookmarkStart w:id="141" w:name="_Toc315701154"/>
      <w:bookmarkStart w:id="142" w:name="_Toc315701158"/>
      <w:bookmarkStart w:id="143" w:name="_Toc315701159"/>
      <w:bookmarkStart w:id="144" w:name="_Toc353973242"/>
      <w:bookmarkStart w:id="145" w:name="_Toc57633817"/>
      <w:bookmarkStart w:id="146" w:name="_Toc49782524"/>
      <w:bookmarkStart w:id="147" w:name="_Toc268263649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Электроснабжение</w:t>
      </w:r>
      <w:bookmarkEnd w:id="144"/>
      <w:bookmarkEnd w:id="145"/>
      <w:bookmarkEnd w:id="146"/>
    </w:p>
    <w:bookmarkEnd w:id="147"/>
    <w:p w:rsidR="00DD5864" w:rsidRDefault="001F337B">
      <w:pPr>
        <w:pStyle w:val="210"/>
        <w:suppressAutoHyphens w:val="0"/>
        <w:spacing w:after="0" w:line="360" w:lineRule="auto"/>
        <w:ind w:left="0" w:firstLine="709"/>
        <w:jc w:val="both"/>
        <w:rPr>
          <w:rFonts w:cs="Bookman Old Style"/>
        </w:rPr>
      </w:pPr>
      <w:r>
        <w:rPr>
          <w:rFonts w:cs="Bookman Old Style"/>
        </w:rPr>
        <w:t xml:space="preserve">Энергетическая система </w:t>
      </w:r>
      <w:r>
        <w:t xml:space="preserve">муниципального образования </w:t>
      </w:r>
      <w:r>
        <w:rPr>
          <w:rFonts w:cs="Bookman Old Style"/>
        </w:rPr>
        <w:t xml:space="preserve">сельского поселения </w:t>
      </w:r>
      <w:r>
        <w:rPr>
          <w:rFonts w:cs="Bookman Old Style"/>
        </w:rPr>
        <w:t>Екатериновка представляет собой совокупность электрических станций, линий электропередачи, подстанций и централизованного оперативно-диспетчерского управления. Все  населенные пункты Екатериновского сельского поселения Щербиновского района электрифицирован</w:t>
      </w:r>
      <w:r>
        <w:rPr>
          <w:rFonts w:cs="Bookman Old Style"/>
        </w:rPr>
        <w:t>ы и обслуживаются Щербиновским РЭС Ленинградских электросетей ОАО «Кубаньэнерго».</w:t>
      </w:r>
    </w:p>
    <w:p w:rsidR="00DD5864" w:rsidRDefault="001F337B">
      <w:pPr>
        <w:pStyle w:val="210"/>
        <w:suppressAutoHyphens w:val="0"/>
        <w:spacing w:after="0" w:line="360" w:lineRule="auto"/>
        <w:ind w:left="0" w:firstLine="709"/>
        <w:jc w:val="both"/>
        <w:rPr>
          <w:rFonts w:cs="Bookman Old Style"/>
        </w:rPr>
      </w:pPr>
      <w:r>
        <w:rPr>
          <w:rFonts w:cs="Bookman Old Style"/>
        </w:rPr>
        <w:t>Н</w:t>
      </w:r>
      <w:r>
        <w:t>а территории городского округа расположены высоковольтные линии электропередачи 10 кВ, а также ВЛ 35 кВ, т</w:t>
      </w:r>
      <w:r>
        <w:rPr>
          <w:rFonts w:cs="Bookman Old Style"/>
        </w:rPr>
        <w:t>рансформаторная подстанция 35/10кВ «Екатериновская».</w:t>
      </w: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48" w:name="_Toc353973243"/>
      <w:bookmarkStart w:id="149" w:name="_Toc49782525"/>
      <w:bookmarkStart w:id="150" w:name="_Toc57633818"/>
      <w:bookmarkStart w:id="151" w:name="_Toc268263650"/>
      <w:bookmarkStart w:id="152" w:name="_Toc247965282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Связь, радиове</w:t>
      </w:r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щание, телевидение</w:t>
      </w:r>
      <w:bookmarkEnd w:id="148"/>
      <w:bookmarkEnd w:id="149"/>
      <w:bookmarkEnd w:id="150"/>
    </w:p>
    <w:bookmarkEnd w:id="151"/>
    <w:bookmarkEnd w:id="152"/>
    <w:p w:rsidR="00DD5864" w:rsidRDefault="001F337B">
      <w:pPr>
        <w:spacing w:after="0" w:line="360" w:lineRule="auto"/>
        <w:ind w:firstLine="851"/>
        <w:jc w:val="both"/>
      </w:pPr>
      <w:r>
        <w:t xml:space="preserve">Сегодня средства связи, телекоммуникаций, информационных технологий, теле- и радиовещания являются наиболее бурно развивающимися отраслями. 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bookmarkStart w:id="153" w:name="contTr"/>
      <w:bookmarkEnd w:id="153"/>
      <w:r>
        <w:t>Все  населенные пункты Екатериновского сельского поселения Щербиновского района телефонизированы</w:t>
      </w:r>
      <w:r>
        <w:t>. Предприятием, обеспечивающим телефонную связь на территории является Ейский филиал Южной телекоммуникационной компании. Кроме того, на территории поселения используются сети мобильной связи «МТС», «Билайн» и «Мегафон».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Местными СМИ являются газета «Щерби</w:t>
      </w:r>
      <w:r>
        <w:t>новский курьер», тиражом 4582 экземпляров, а также региональная телевизионная программа «ТВЦ-Приазовье» ООО «Телекомпания «Вести Приазовья», осуществляющая вещание на территории Ейского и Щербиновского районов.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На всей территории Екатериновского сельского </w:t>
      </w:r>
      <w:r>
        <w:t>поселения Щербиновского района осуществляется устойчивое вещание краевых и федеральных телекомпаний  ГРТК, НТК, ОРТ, РТР, СТС, НТВ.</w:t>
      </w: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24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54" w:name="_Toc49782527"/>
      <w:bookmarkStart w:id="155" w:name="_Toc57633819"/>
      <w:bookmarkStart w:id="156" w:name="_Toc268263651"/>
      <w:bookmarkStart w:id="157" w:name="_Toc342472330"/>
      <w:bookmarkStart w:id="158" w:name="_Toc247965283"/>
      <w:bookmarkEnd w:id="124"/>
      <w:bookmarkEnd w:id="125"/>
      <w:bookmarkEnd w:id="126"/>
      <w:r>
        <w:rPr>
          <w:rFonts w:ascii="Times New Roman" w:hAnsi="Times New Roman" w:cs="Times New Roman"/>
          <w:i w:val="0"/>
          <w:kern w:val="0"/>
          <w:sz w:val="30"/>
          <w:szCs w:val="30"/>
        </w:rPr>
        <w:lastRenderedPageBreak/>
        <w:t>Система озеленения</w:t>
      </w:r>
      <w:bookmarkEnd w:id="154"/>
      <w:bookmarkEnd w:id="155"/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bookmarkStart w:id="159" w:name="_Toc315701211"/>
      <w:bookmarkStart w:id="160" w:name="_Toc315701207"/>
      <w:bookmarkStart w:id="161" w:name="_Toc315701208"/>
      <w:bookmarkStart w:id="162" w:name="_Toc315701210"/>
      <w:bookmarkStart w:id="163" w:name="_Toc315701209"/>
      <w:bookmarkStart w:id="164" w:name="_Toc315701205"/>
      <w:bookmarkStart w:id="165" w:name="_Toc315701206"/>
      <w:bookmarkEnd w:id="159"/>
      <w:bookmarkEnd w:id="160"/>
      <w:bookmarkEnd w:id="161"/>
      <w:bookmarkEnd w:id="162"/>
      <w:bookmarkEnd w:id="163"/>
      <w:bookmarkEnd w:id="164"/>
      <w:bookmarkEnd w:id="165"/>
      <w:r>
        <w:t>Территории населенных пунктов Екатериновского сельского поселения Щербиновского района представляет собой</w:t>
      </w:r>
      <w:r>
        <w:t xml:space="preserve"> благоприятную по климатическим условиям зону для произрастания многих видов растений.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Территории населенных пунктов относятся к району умеренно-континентального климата и к сухой зоне по влажности.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Древесная растительность присутствует в лесополосах и пре</w:t>
      </w:r>
      <w:r>
        <w:t>дставлена, в основном, тополем, акацией, ясенем, яблоней, грушей, боярышником, алычой, туей, сосной, лохом серебристым.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Зеленые насаждения общего пользования в населенных пунктах представлены озеленением жилых улиц и общественных зданий, зелеными насаждени</w:t>
      </w:r>
      <w:r>
        <w:t>ями, произрастающими на приусадебных участках. Только в селе Екатериновка имеется парк.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Одна из важнейших проблем современного градостроительства: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- улучшение окружающей человека среды и организация здоровых и благоприятных условий жизни при высокой </w:t>
      </w:r>
      <w:r>
        <w:t>требовательности к их архитектуре и к ландшафтной архитектуре в частности. В решении этой задачи видное место принадлежит зеленому строительству, охватывающему широкий круг вопросов архитектурно-планировочного, инженерного и биологического характера.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Зелен</w:t>
      </w:r>
      <w:r>
        <w:t>ые насаждения оказывают большое влияние на регулирование теплового режима, понижение солнечной радиации, очищение и увлажнение воздуха, что имеет огромное оздоровительное значение.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Кроме того зеленых насаждения выполняет шумозащитную роль.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Зеленые насажден</w:t>
      </w:r>
      <w:r>
        <w:t>ия всех видов жилых комплексов должны быть объединены в единую стройную систему.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Генеральным планом предусматривается многофункциональная система зеленых насаждений.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По функциональному назначению система зеленых насаждений подразделяется на следующие виды: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общего пользования (парки, скверы, бульвары, озеленение улиц и проездов, насаждения при административных и общественных учреждениях);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- ограниченного пользования (насаждения на участках физкультурно-оздоровительных, культурно-просветительных и лечебных </w:t>
      </w:r>
      <w:r>
        <w:t xml:space="preserve">учреждений, на участках учебных и детских дошкольных учреждений, посадки на производственных территориях для отдыха </w:t>
      </w:r>
      <w:r>
        <w:lastRenderedPageBreak/>
        <w:t>рабочих и служащих, насаждения при жилых домах в районе усадебной и многоквартирной застройки);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- специального назначения – защитные зоны от</w:t>
      </w:r>
      <w:r>
        <w:t xml:space="preserve"> промпредприятияй, ветро- и снегозащитные зоны, охранное озеленение, почвоукрепительное, насаждения на кладбищах и т.д.);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Озеленение каждой функциональной зоны проектируется с учетом особенности каждой из них в отдельности и, вместе с тем, их композиционно</w:t>
      </w:r>
      <w:r>
        <w:t>го объединения в единую систему озеленения.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Генеральные планы населенных пунктов Екатериновского сельского поселения Щербиновского района предусматривают создание улиц бульварного типа значительной протяженности в направлении массовых пешеходных потоков. Б</w:t>
      </w:r>
      <w:r>
        <w:t>ульвары в населенных пунктах объединяют зеленые насаждения общественных центров жилых районов, зоны отдыха и скверов в единую систему. Озеленение балок будет защищать почву от эрозионных процессов и служить местом отдыха населения.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Генеральным планом села </w:t>
      </w:r>
      <w:r>
        <w:t>Екатериновка сохраняется существующий парк. Для проектируемого Восточного жилого района предусматривается создание в общественных центрах двух парков, которые бульварами соединяются с проектируемой в южной части озелененной зоной отдыха с аквапарком и пляж</w:t>
      </w:r>
      <w:r>
        <w:t>ем на берегу реки Ея. Два парка запроектированы в юго-западной части села. По берегу реки Ея предусматривается благоустроенная набережная с озелененными прогулочными пешеходными аллеями.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Генеральным планом хутора Любимов предусматривается создание парков, </w:t>
      </w:r>
      <w:r>
        <w:t>примыкающих к общественным центрам жилых районов. После расчистки русел водотоков по балкам балки озеленяются, благоустраиваются. Бульвары и пешеходные аллеи объединяют в единую систему озелененные территории хутора. В кварталах жилой застройки предусматри</w:t>
      </w:r>
      <w:r>
        <w:t>вается организация небольших скверов для отдыха населения.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Генеральным планом хутора Красный Дар предусматривается создание парковой зоны в кварталах южнее общественного центра. Широким бульваром парк увязан с проектируемой зоной отдыха на берегу Ейского л</w:t>
      </w:r>
      <w:r>
        <w:t>имана. Озеленяется территория вокруг стадиона и балка южнее стадиона.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Скверы рекомендуется устраивать как открытого типа с преобладанием газонов и цветников, так и свободного пейзажного типа. Для озеленения партерной зелени используются сезонные концентрац</w:t>
      </w:r>
      <w:r>
        <w:t>ии цветущих в одном ритме многолетних цветочных растений и кустарников. Посадочный материал, используемый в оформлении участков общественной зелени должен быть укрупненным, незамедлительно создающий эффект.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lastRenderedPageBreak/>
        <w:t>Предусмотренные генеральными планами парки и скве</w:t>
      </w:r>
      <w:r>
        <w:t>ры озеленяются богатым составом древесных и кустарниковых пород со значительным процентом хвойных, декоративными цветочными композициями на аллеях, дорожках, площадках и газонах.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Учитывая природно-климатические условия села, а также многолетний опыт, насто</w:t>
      </w:r>
      <w:r>
        <w:t>ящим проектом рекомендуется следующий ассортимент древесно-кустарниковых насаждений. Деревья лиственные: акация белая, атлант высочайший, абрикос обыкновенный, ива плакучая, каштан конский, клен остролистный, клен золотистый, клен явор, платан, софора япон</w:t>
      </w:r>
      <w:r>
        <w:t xml:space="preserve">ская, рябина обыкновенная, черемуха, боярышник, липа войлочная, 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Из хвойных пород рекомендуется: ель колючая, сосна крымская, сосна обыкновенная, туя восточная.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Озеленение улиц и проездов в основном должно обеспечивать защиту жилых домов и озелененных терр</w:t>
      </w:r>
      <w:r>
        <w:t>иторий от шума и пыли. Для чего используются рядовые посадки деревьев вдоль улиц.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Зеленые насаждения ограниченного пользования будут иметь развитие на участках детских учреждений, общественных и административных зданий, производственных территорий.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Каждый </w:t>
      </w:r>
      <w:r>
        <w:t>объект зеленого строительства имеет свои функциональные особенности, поэтому породный состав насаждений носит индивидуальный характер.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Озеленение школьных участков, детсадов, детских мест отдыха не должно препятствовать доступу солнечного света в здания. Н</w:t>
      </w:r>
      <w:r>
        <w:t>асаждения не должны иметь колючек, ядовитых плодов и листьев, легко восстанавливаться после поломок.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По всему внешнему периметру территории школы и детского сада должна быть создана сплошная полоса из деревьев и кустарников. Для этого рекомендуются следующ</w:t>
      </w:r>
      <w:r>
        <w:t>ие породы деревьев и кустарников: клен остролистный, липа, туя западная и др.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Менее высокие живые изгороди из кустарников (сирень, чубушник, спирея Ван-Гутта, бирючина и др.) рекомендуются для разграничения различных площадок и сооружений друг от друга.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Пр</w:t>
      </w:r>
      <w:r>
        <w:t>и помощи насаждений на участках школ и детских дошкольных учреждений создаются наиболее благоприятные микроклиматические и санитарно-гигиенические условия.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Озеленение общественных и административных зданий проектируется с использованием посадок роз, акцент</w:t>
      </w:r>
      <w:r>
        <w:t>ов из вечнозеленых растений, групп рябин и одиночных посадок черемухи обыкновенной.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lastRenderedPageBreak/>
        <w:t xml:space="preserve">Зеленые насаждения специального назначения в проекте представлены санитарно-защитной зеленью от производственных и коммунально-складских территорий, автодороги и </w:t>
      </w:r>
      <w:r>
        <w:t>ветрозащитными полосами по периметру села.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Санитарно-защитная зелень создается согласно санитарным нормам, со специальным подбором пород, снижающих микрофлору воздуха, шумовые нагрузки, загрязнения воздуха, шумовые нагрузки, загрязнения его выхлопными газа</w:t>
      </w:r>
      <w:r>
        <w:t>ми транспорта.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Растения, используемые для озеленения санитарно-защитных зон, должны отвечать требованиям газоустойчивости, теневыносливости, быть малотребовательными к почве, обладать крупной листвой, создающей непросматриваемость, и быстрым ростом.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Следуе</w:t>
      </w:r>
      <w:r>
        <w:t>т уделять большое внимание озеленению придорожного пространства. Для этой цели используют рядовые и групповые древесные и кустарниковые насаждения и травяной покров на полосе отвода и, с согласия землепользователей, на прилегающих к ней угодьях.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На Кубани </w:t>
      </w:r>
      <w:r>
        <w:t>для ветрозащитных полос широко применяются тополь, клены широколистные.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В озеленении кварталов индивидуальной застройки на приусадебных участках целесообразно применение плодовых деревьев и ягодных кустарников.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Учитывая климатические и почвенные условия, н</w:t>
      </w:r>
      <w:r>
        <w:t>еобходимо обеспечить механизированные уход и полив новых посадок.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 xml:space="preserve">Устойчивое развитие территории хутора может быть достигнуто в плане озеленения только при максимальном разнообразии в видовом и ландшафтном отношении. Поэтому следует стремиться не только к </w:t>
      </w:r>
      <w:r>
        <w:t>разнообразию видов растений, но и к различным формам озеленения: вертикальное и террасное озеленение, зеленые крыши балконов, гаражей, развитию газонов, кустарников, цветников, природной и рудеральной.</w:t>
      </w:r>
    </w:p>
    <w:p w:rsidR="00DD5864" w:rsidRDefault="001F337B">
      <w:pPr>
        <w:pStyle w:val="affc"/>
        <w:suppressAutoHyphens/>
        <w:spacing w:after="0" w:line="360" w:lineRule="auto"/>
        <w:ind w:left="0" w:firstLine="851"/>
        <w:jc w:val="both"/>
      </w:pPr>
      <w:r>
        <w:t>Предложения по созданию зеленой зоны в проекте генерал</w:t>
      </w:r>
      <w:r>
        <w:t>ьного плана предусматриваются в качестве прогноза.</w:t>
      </w:r>
    </w:p>
    <w:p w:rsidR="00DD5864" w:rsidRDefault="001F337B">
      <w:pPr>
        <w:pStyle w:val="affc"/>
        <w:suppressAutoHyphens/>
        <w:spacing w:after="0" w:line="240" w:lineRule="auto"/>
        <w:ind w:left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11 - Баланс территории зеленых насаждений с.Екатериновка на расчетный срок генерального плана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2166"/>
        <w:gridCol w:w="1350"/>
        <w:gridCol w:w="1484"/>
        <w:gridCol w:w="8"/>
        <w:gridCol w:w="1330"/>
        <w:gridCol w:w="12"/>
        <w:gridCol w:w="1484"/>
        <w:gridCol w:w="1344"/>
      </w:tblGrid>
      <w:tr w:rsidR="00DD5864">
        <w:trPr>
          <w:cantSplit/>
          <w:trHeight w:hRule="exact" w:val="674"/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зеленых насаждений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озеленен.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общей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1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современное</w:t>
            </w:r>
          </w:p>
        </w:tc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Расчетный срок</w:t>
            </w:r>
          </w:p>
        </w:tc>
      </w:tr>
      <w:tr w:rsidR="00DD5864">
        <w:trPr>
          <w:cantSplit/>
          <w:tblHeader/>
        </w:trPr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озеленение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озеленение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</w:tr>
      <w:tr w:rsidR="00DD5864">
        <w:trPr>
          <w:trHeight w:val="140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D5864"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общего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-парки, скверы, бульвары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лесопарковая зелень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-озеленение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набережной,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Берегозащитных сооружений</w:t>
            </w:r>
          </w:p>
        </w:tc>
        <w:tc>
          <w:tcPr>
            <w:tcW w:w="6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65-75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</w:tc>
        <w:tc>
          <w:tcPr>
            <w:tcW w:w="7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D5864"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6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</w:tr>
      <w:tr w:rsidR="00DD5864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ограниченного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на участках: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детских садов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школ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учреждений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учреждений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общественного назначения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DD5864"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DD5864"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специального назначения: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-насаждения санитарно-защитных зон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</w:tr>
      <w:tr w:rsidR="00DD5864"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</w:tr>
      <w:tr w:rsidR="00DD5864"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в усадебной застройке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65-72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</w:t>
            </w:r>
          </w:p>
        </w:tc>
        <w:tc>
          <w:tcPr>
            <w:tcW w:w="68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676,7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473,7</w:t>
            </w:r>
          </w:p>
        </w:tc>
      </w:tr>
      <w:tr w:rsidR="00DD5864">
        <w:trPr>
          <w:trHeight w:val="770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Улицы 20%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68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248,2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</w:tr>
      <w:tr w:rsidR="00DD5864"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506,9</w:t>
            </w:r>
          </w:p>
        </w:tc>
        <w:tc>
          <w:tcPr>
            <w:tcW w:w="68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1102,5</w:t>
            </w:r>
          </w:p>
        </w:tc>
        <w:tc>
          <w:tcPr>
            <w:tcW w:w="6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644,7</w:t>
            </w:r>
          </w:p>
        </w:tc>
      </w:tr>
    </w:tbl>
    <w:p w:rsidR="00DD5864" w:rsidRDefault="00DD5864">
      <w:pPr>
        <w:pStyle w:val="affc"/>
        <w:suppressAutoHyphens/>
        <w:spacing w:after="0" w:line="240" w:lineRule="auto"/>
        <w:ind w:left="0"/>
        <w:jc w:val="both"/>
        <w:rPr>
          <w:sz w:val="20"/>
          <w:szCs w:val="20"/>
        </w:rPr>
      </w:pPr>
    </w:p>
    <w:p w:rsidR="00DD5864" w:rsidRDefault="001F337B">
      <w:pPr>
        <w:pStyle w:val="affc"/>
        <w:suppressAutoHyphens/>
        <w:spacing w:after="0" w:line="240" w:lineRule="auto"/>
        <w:ind w:left="0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12. Баланс территории зеленых насаждений х.Любимов на расчетный срок генерального плана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"/>
        <w:gridCol w:w="1269"/>
        <w:gridCol w:w="1560"/>
        <w:gridCol w:w="1417"/>
        <w:gridCol w:w="1559"/>
        <w:gridCol w:w="1418"/>
      </w:tblGrid>
      <w:tr w:rsidR="00DD5864">
        <w:trPr>
          <w:cantSplit/>
          <w:trHeight w:hRule="exact" w:val="3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36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зеленых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насаждений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озеленен.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общей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современное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Расчетный срок</w:t>
            </w:r>
          </w:p>
        </w:tc>
      </w:tr>
      <w:tr w:rsidR="00DD5864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36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озеленение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 озеленение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</w:tr>
      <w:tr w:rsidR="00DD5864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общего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парки, </w:t>
            </w:r>
            <w:r>
              <w:rPr>
                <w:sz w:val="20"/>
                <w:szCs w:val="20"/>
              </w:rPr>
              <w:t>скверы, бульвары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-озеленение балок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ограниченного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на участках: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детских садов,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школ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учреждений здравоохранения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учреждений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общественного назначения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специального назначения: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насаждения санитарно-защитных зон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в усадебной застройке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192,9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Улицы 20%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322,9</w:t>
            </w:r>
          </w:p>
        </w:tc>
      </w:tr>
    </w:tbl>
    <w:p w:rsidR="00DD5864" w:rsidRDefault="001F337B">
      <w:pPr>
        <w:pStyle w:val="affc"/>
        <w:suppressAutoHyphens/>
        <w:spacing w:before="120" w:after="0" w:line="240" w:lineRule="auto"/>
        <w:ind w:left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13 - Баланс территории зеленых насаждений х.Красный Дар на расчетный срок генерального плана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"/>
        <w:gridCol w:w="1269"/>
        <w:gridCol w:w="1560"/>
        <w:gridCol w:w="1417"/>
        <w:gridCol w:w="1559"/>
        <w:gridCol w:w="1418"/>
      </w:tblGrid>
      <w:tr w:rsidR="00DD5864">
        <w:trPr>
          <w:cantSplit/>
          <w:trHeight w:hRule="exact" w:val="69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зеленых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насаждений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озеленен.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общей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Современное состояние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Расчетный срок</w:t>
            </w:r>
          </w:p>
        </w:tc>
      </w:tr>
      <w:tr w:rsidR="00DD5864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озеленение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 территорий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озеленение</w:t>
            </w:r>
          </w:p>
          <w:p w:rsidR="00DD5864" w:rsidRDefault="001F337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</w:tr>
      <w:tr w:rsidR="00DD5864">
        <w:trPr>
          <w:trHeight w:val="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общего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парки, </w:t>
            </w:r>
            <w:r>
              <w:rPr>
                <w:sz w:val="20"/>
                <w:szCs w:val="20"/>
              </w:rPr>
              <w:t>скверы, бульвары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-озеленения поймы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озеленение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спортивно-оздоровительных учреждений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ограниченного пользования: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на участках: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начальной школы и детского сада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учреждений здравоохранения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учреждений </w:t>
            </w:r>
          </w:p>
          <w:p w:rsidR="00DD5864" w:rsidRDefault="001F337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общественного назначения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DD586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специального</w:t>
            </w:r>
            <w:r>
              <w:rPr>
                <w:sz w:val="20"/>
                <w:szCs w:val="20"/>
              </w:rPr>
              <w:t xml:space="preserve"> назначения: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насаждения </w:t>
            </w: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санитарно-защитных зон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Насаждения в усадебной застройке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65-72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:rsidR="00DD5864">
        <w:trPr>
          <w:trHeight w:val="52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Улицы 20%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DD5864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DD5864">
            <w:pPr>
              <w:pStyle w:val="affc"/>
              <w:suppressAutoHyphens/>
              <w:spacing w:after="0" w:line="240" w:lineRule="auto"/>
              <w:ind w:left="0"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64" w:rsidRDefault="001F337B">
            <w:pPr>
              <w:pStyle w:val="affc"/>
              <w:suppressAutoHyphens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</w:tr>
    </w:tbl>
    <w:p w:rsidR="00DD5864" w:rsidRDefault="00DD5864">
      <w:pPr>
        <w:pStyle w:val="affc"/>
        <w:suppressAutoHyphens/>
        <w:spacing w:after="0" w:line="360" w:lineRule="auto"/>
        <w:ind w:left="0"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 xml:space="preserve">Цель организации рекреационной </w:t>
      </w:r>
      <w:r>
        <w:t>зоны состоит в сохранении ценных природных особенностей и ландшафтов, одновременно стимулируя создание условий для отдыха населения при условии, что планируемые мероприятия будут осуществляться с минимальным воздействием на уязвимые элементы окружающей сре</w:t>
      </w:r>
      <w:r>
        <w:t>ды.</w:t>
      </w:r>
    </w:p>
    <w:p w:rsidR="00DD5864" w:rsidRDefault="001F337B">
      <w:pPr>
        <w:spacing w:after="0" w:line="360" w:lineRule="auto"/>
        <w:ind w:firstLine="851"/>
        <w:jc w:val="both"/>
      </w:pPr>
      <w:r>
        <w:t>Разрешенные виды использования рекреационной зоны:</w:t>
      </w:r>
    </w:p>
    <w:p w:rsidR="00DD5864" w:rsidRDefault="001F337B">
      <w:pPr>
        <w:spacing w:after="0" w:line="360" w:lineRule="auto"/>
        <w:ind w:firstLine="851"/>
        <w:jc w:val="both"/>
      </w:pPr>
      <w:r>
        <w:t>- лесопарки;</w:t>
      </w:r>
    </w:p>
    <w:p w:rsidR="00DD5864" w:rsidRDefault="001F337B">
      <w:pPr>
        <w:spacing w:after="0" w:line="360" w:lineRule="auto"/>
        <w:ind w:firstLine="851"/>
        <w:jc w:val="both"/>
      </w:pPr>
      <w:r>
        <w:t>- спортивные и игровые площадки;</w:t>
      </w:r>
    </w:p>
    <w:p w:rsidR="00DD5864" w:rsidRDefault="001F337B">
      <w:pPr>
        <w:spacing w:after="0" w:line="360" w:lineRule="auto"/>
        <w:ind w:firstLine="851"/>
        <w:jc w:val="both"/>
      </w:pPr>
      <w:r>
        <w:t>- велосипедные и беговые дорожки и т.д.</w:t>
      </w:r>
    </w:p>
    <w:p w:rsidR="00DD5864" w:rsidRDefault="001F337B">
      <w:pPr>
        <w:spacing w:after="0" w:line="360" w:lineRule="auto"/>
        <w:ind w:firstLine="851"/>
        <w:jc w:val="both"/>
      </w:pPr>
      <w:r>
        <w:t>Не основные и сопутствующие виды использования:</w:t>
      </w:r>
    </w:p>
    <w:p w:rsidR="00DD5864" w:rsidRDefault="001F337B">
      <w:pPr>
        <w:spacing w:after="0" w:line="360" w:lineRule="auto"/>
        <w:ind w:firstLine="851"/>
        <w:jc w:val="both"/>
      </w:pPr>
      <w:r>
        <w:t>- открытые стоянки для временного хранения транспортных средств;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- </w:t>
      </w:r>
      <w:r>
        <w:t>вспомогательные сооружения, связанные с организацией отдыха (беседки, скамейки и другие малые архитектурные формы);</w:t>
      </w:r>
    </w:p>
    <w:p w:rsidR="00DD5864" w:rsidRDefault="001F337B">
      <w:pPr>
        <w:spacing w:after="0" w:line="360" w:lineRule="auto"/>
        <w:ind w:firstLine="851"/>
        <w:jc w:val="both"/>
      </w:pPr>
      <w:r>
        <w:t>- гостиницы, мотели, кемпинги, туристические центры;</w:t>
      </w:r>
    </w:p>
    <w:p w:rsidR="00DD5864" w:rsidRDefault="001F337B">
      <w:pPr>
        <w:spacing w:after="0" w:line="360" w:lineRule="auto"/>
        <w:ind w:firstLine="851"/>
        <w:jc w:val="both"/>
      </w:pPr>
      <w:r>
        <w:t>- кафе, бары, закусочные, другие учреждения общественного питания;</w:t>
      </w:r>
    </w:p>
    <w:p w:rsidR="00DD5864" w:rsidRDefault="001F337B">
      <w:pPr>
        <w:spacing w:after="0" w:line="360" w:lineRule="auto"/>
        <w:ind w:firstLine="851"/>
        <w:jc w:val="both"/>
      </w:pPr>
      <w:r>
        <w:t>- места для пикников</w:t>
      </w:r>
      <w:r>
        <w:t>;</w:t>
      </w:r>
    </w:p>
    <w:p w:rsidR="00DD5864" w:rsidRDefault="001F337B">
      <w:pPr>
        <w:spacing w:after="0" w:line="360" w:lineRule="auto"/>
        <w:ind w:firstLine="851"/>
        <w:jc w:val="both"/>
        <w:rPr>
          <w:lang w:eastAsia="ar-SA"/>
        </w:rPr>
      </w:pPr>
      <w:r>
        <w:t>- общественные туалеты.</w:t>
      </w:r>
      <w:r>
        <w:rPr>
          <w:lang w:eastAsia="ar-SA"/>
        </w:rPr>
        <w:t xml:space="preserve"> </w:t>
      </w:r>
    </w:p>
    <w:p w:rsidR="00DD5864" w:rsidRDefault="001F337B">
      <w:pPr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Рекреационная зона населенных пунктов представлена системой парков, бульваров, скверов, зоной отдыха.</w:t>
      </w:r>
    </w:p>
    <w:p w:rsidR="00DD5864" w:rsidRDefault="001F337B">
      <w:pPr>
        <w:spacing w:after="0" w:line="360" w:lineRule="auto"/>
        <w:ind w:firstLine="851"/>
        <w:jc w:val="both"/>
      </w:pPr>
      <w:r>
        <w:t>Зеленые насаждения имеют большое значение, способствуя оздоровлению окружающей среды, улучшая микроклимат и снижая уровень шума</w:t>
      </w:r>
      <w:r>
        <w:t>.</w:t>
      </w:r>
    </w:p>
    <w:p w:rsidR="00DD5864" w:rsidRDefault="001F337B">
      <w:pPr>
        <w:spacing w:after="0" w:line="360" w:lineRule="auto"/>
        <w:ind w:firstLine="851"/>
        <w:jc w:val="both"/>
      </w:pPr>
      <w:r>
        <w:t>Зеленый фонд является важным фактором архитектурно-планировочной и пространственной организации территории населенных пунктов, придавая ей своеобразие и выразительность.</w:t>
      </w:r>
    </w:p>
    <w:p w:rsidR="00DD5864" w:rsidRDefault="001F337B">
      <w:pPr>
        <w:spacing w:after="0" w:line="360" w:lineRule="auto"/>
        <w:ind w:firstLine="851"/>
        <w:jc w:val="both"/>
      </w:pPr>
      <w:r>
        <w:t>По функциональному назначению все объекты озеленения делятся на три группы:</w:t>
      </w:r>
    </w:p>
    <w:p w:rsidR="00DD5864" w:rsidRDefault="001F337B">
      <w:pPr>
        <w:spacing w:after="0" w:line="360" w:lineRule="auto"/>
        <w:ind w:firstLine="851"/>
        <w:jc w:val="both"/>
      </w:pPr>
      <w:r>
        <w:t>а) общег</w:t>
      </w:r>
      <w:r>
        <w:t>о пользования – парки, сады, скверы жилых районов, скверы на площадях, в отступах застройки, при группе жилых домов, бульвары вдоль улиц, пешеходных трасс, набережных;</w:t>
      </w:r>
    </w:p>
    <w:p w:rsidR="00DD5864" w:rsidRDefault="001F337B">
      <w:pPr>
        <w:spacing w:after="0" w:line="360" w:lineRule="auto"/>
        <w:ind w:firstLine="851"/>
        <w:jc w:val="both"/>
      </w:pPr>
      <w:r>
        <w:lastRenderedPageBreak/>
        <w:t>б) ограниченного пользования на участках жилых домов, детских учреждений, школ, вузов, к</w:t>
      </w:r>
      <w:r>
        <w:t>ультурно-просветительских учреждений, спортивных сооружений, учреждений здравоохранения;</w:t>
      </w:r>
    </w:p>
    <w:p w:rsidR="00DD5864" w:rsidRDefault="001F337B">
      <w:pPr>
        <w:spacing w:after="0" w:line="360" w:lineRule="auto"/>
        <w:ind w:firstLine="851"/>
        <w:jc w:val="both"/>
      </w:pPr>
      <w:r>
        <w:t>в) специального назначения – озеленение водоохранных и санитарно-защитных зон, магистралей, улиц, кладбищ, ветрозащитные насаждения, питомники.</w:t>
      </w:r>
    </w:p>
    <w:p w:rsidR="00DD5864" w:rsidRDefault="001F337B">
      <w:pPr>
        <w:spacing w:after="0" w:line="360" w:lineRule="auto"/>
        <w:ind w:firstLine="851"/>
        <w:jc w:val="both"/>
      </w:pPr>
      <w:r>
        <w:t>Система озеленения пред</w:t>
      </w:r>
      <w:r>
        <w:t>ставляет собой важный элемент организации жизни населения. Озелененные территории специального назначения, а именно защитные насаждения, не развиты в достаточной степени: низкая степень озеленения транспортных магистралей, санитарно-защитных зон. В террито</w:t>
      </w:r>
      <w:r>
        <w:t xml:space="preserve">рии санитарно-защитных зон входят участки лесных массивов, необходимо сохранение этих лесов как буферных зон между промышленными зонами и жилыми кварталами, зонами рекреации. 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В черте с.Екатериновка существует  кладбище (суммарная площадь 2,7 га), а также </w:t>
      </w:r>
      <w:r>
        <w:t>зарезервированы территории для организация нового кладбища (3,4 га). Благоустраиваются и озеленяются балки, расположенные на территории села, в кварталах жилой застройки предусматривается организация небольших скверов для отдыха населения. В настоящее врем</w:t>
      </w:r>
      <w:r>
        <w:t>я озелененные территории сосредоточены лишь в центральной части села, что не обеспечивает в должной степени условий рекреации населения и оздоровления окружающей среды.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bCs/>
        </w:rPr>
        <w:t>Хутор Любимов.</w:t>
      </w:r>
      <w:r>
        <w:t xml:space="preserve"> Благоустраиваются и озеленяются балки, расположенные на территории хутор</w:t>
      </w:r>
      <w:r>
        <w:t>а. Предусматривается расчистка русел водотоков по балкам, укрепление откосов, устройство пешеходных прогулочных связей, удобных подходов к воде. В кварталах жилой застройки предусматривается организация небольших скверов со спортивными и детскими площадкам</w:t>
      </w:r>
      <w:r>
        <w:t>и для отдыха населения.</w:t>
      </w:r>
    </w:p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before="120" w:after="120" w:line="360" w:lineRule="auto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spacing w:after="0" w:line="360" w:lineRule="auto"/>
        <w:ind w:firstLine="851"/>
        <w:jc w:val="both"/>
        <w:rPr>
          <w:b/>
        </w:rPr>
      </w:pPr>
      <w:r>
        <w:t>Генеральным планом предлагаются следующие мероприятия направленные на формирование природного каркаса и системы  озеленения :</w:t>
      </w:r>
    </w:p>
    <w:p w:rsidR="00DD5864" w:rsidRDefault="001F337B">
      <w:pPr>
        <w:spacing w:after="0" w:line="360" w:lineRule="auto"/>
        <w:ind w:firstLine="851"/>
        <w:jc w:val="both"/>
        <w:rPr>
          <w:b/>
        </w:rPr>
      </w:pPr>
      <w:r>
        <w:rPr>
          <w:b/>
        </w:rPr>
        <w:t>на 1 очередь строительства:</w:t>
      </w:r>
    </w:p>
    <w:p w:rsidR="00DD5864" w:rsidRDefault="001F337B">
      <w:pPr>
        <w:pStyle w:val="211"/>
        <w:widowControl/>
        <w:numPr>
          <w:ilvl w:val="0"/>
          <w:numId w:val="16"/>
        </w:numPr>
        <w:tabs>
          <w:tab w:val="clear" w:pos="1077"/>
          <w:tab w:val="left" w:pos="0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увеличение доли озелененных территорий общего пользования на расчетный срок до нормативного 12 м² на человека в соответствии со СНиП «Градостроительство. Планировка и застройка городских и сельских поселений»; </w:t>
      </w:r>
    </w:p>
    <w:p w:rsidR="00DD5864" w:rsidRDefault="001F337B">
      <w:pPr>
        <w:pStyle w:val="211"/>
        <w:widowControl/>
        <w:numPr>
          <w:ilvl w:val="0"/>
          <w:numId w:val="16"/>
        </w:numPr>
        <w:tabs>
          <w:tab w:val="clear" w:pos="1077"/>
          <w:tab w:val="left" w:pos="0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создание скверов, бульваров. </w:t>
      </w:r>
    </w:p>
    <w:p w:rsidR="00DD5864" w:rsidRDefault="001F337B">
      <w:pPr>
        <w:spacing w:after="0" w:line="360" w:lineRule="auto"/>
        <w:ind w:firstLine="851"/>
        <w:jc w:val="both"/>
        <w:rPr>
          <w:b/>
        </w:rPr>
      </w:pPr>
      <w:r>
        <w:rPr>
          <w:b/>
        </w:rPr>
        <w:t xml:space="preserve">на расчетный срок: </w:t>
      </w:r>
    </w:p>
    <w:p w:rsidR="00DD5864" w:rsidRDefault="001F337B">
      <w:pPr>
        <w:pStyle w:val="211"/>
        <w:widowControl/>
        <w:numPr>
          <w:ilvl w:val="0"/>
          <w:numId w:val="16"/>
        </w:numPr>
        <w:tabs>
          <w:tab w:val="clear" w:pos="1077"/>
          <w:tab w:val="left" w:pos="-142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организация пешеходных озелененных зон вдоль реки Печора, что включает в себя благоустройство прибрежных склонов, организация спортивных площадок, набережных. Создание скверов, бульваров  в </w:t>
      </w:r>
      <w:r>
        <w:rPr>
          <w:rFonts w:ascii="Times New Roman" w:hAnsi="Times New Roman"/>
          <w:b w:val="0"/>
          <w:sz w:val="24"/>
          <w:lang w:val="en-US"/>
        </w:rPr>
        <w:t>I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lang w:val="en-US"/>
        </w:rPr>
        <w:t>III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lang w:val="en-US"/>
        </w:rPr>
        <w:t>V</w:t>
      </w:r>
      <w:r>
        <w:rPr>
          <w:rFonts w:ascii="Times New Roman" w:hAnsi="Times New Roman"/>
          <w:b w:val="0"/>
          <w:sz w:val="24"/>
        </w:rPr>
        <w:t xml:space="preserve"> микрорайонах. Увеличение доли озелен</w:t>
      </w:r>
      <w:r>
        <w:rPr>
          <w:rFonts w:ascii="Times New Roman" w:hAnsi="Times New Roman"/>
          <w:b w:val="0"/>
          <w:sz w:val="24"/>
        </w:rPr>
        <w:t>енных территорий общего пользования на расчетный срок до нормативного 8 м² на человека в соответствии со СНиП 2.07.01-89</w:t>
      </w:r>
      <w:r>
        <w:rPr>
          <w:rFonts w:ascii="Times New Roman" w:hAnsi="Times New Roman"/>
          <w:b w:val="0"/>
          <w:sz w:val="24"/>
        </w:rPr>
        <w:sym w:font="Symbol" w:char="002A"/>
      </w:r>
      <w:r>
        <w:rPr>
          <w:rFonts w:ascii="Times New Roman" w:hAnsi="Times New Roman"/>
          <w:b w:val="0"/>
          <w:sz w:val="24"/>
        </w:rPr>
        <w:t xml:space="preserve"> «Градостроительство. Планировка и застройка городских и сельских поселений»; </w:t>
      </w:r>
    </w:p>
    <w:p w:rsidR="00DD5864" w:rsidRDefault="001F337B">
      <w:pPr>
        <w:pStyle w:val="211"/>
        <w:widowControl/>
        <w:numPr>
          <w:ilvl w:val="0"/>
          <w:numId w:val="16"/>
        </w:numPr>
        <w:tabs>
          <w:tab w:val="clear" w:pos="1077"/>
          <w:tab w:val="left" w:pos="-142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увеличение доли внутриквартальных насаждений, благоустро</w:t>
      </w:r>
      <w:r>
        <w:rPr>
          <w:rFonts w:ascii="Times New Roman" w:hAnsi="Times New Roman"/>
          <w:b w:val="0"/>
          <w:sz w:val="24"/>
        </w:rPr>
        <w:t xml:space="preserve">йство дворов, а также поддержание и обновление зеленых насаждений школ, детских садов, оздоровительных и административных учреждений, спортивных зон; </w:t>
      </w:r>
    </w:p>
    <w:p w:rsidR="00DD5864" w:rsidRDefault="001F337B">
      <w:pPr>
        <w:pStyle w:val="211"/>
        <w:widowControl/>
        <w:numPr>
          <w:ilvl w:val="0"/>
          <w:numId w:val="16"/>
        </w:numPr>
        <w:tabs>
          <w:tab w:val="clear" w:pos="1077"/>
          <w:tab w:val="left" w:pos="-142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создание «зеленого буфера» вдоль промышленных узлов города, а также озеленение территорий промышленных уз</w:t>
      </w:r>
      <w:r>
        <w:rPr>
          <w:rFonts w:ascii="Times New Roman" w:hAnsi="Times New Roman"/>
          <w:b w:val="0"/>
          <w:sz w:val="24"/>
        </w:rPr>
        <w:t xml:space="preserve">лов, транспортных магистралей, гаражей и иных производственных, санитарных и инженерно-технических объектов. </w:t>
      </w: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24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66" w:name="_Toc57633820"/>
      <w:bookmarkStart w:id="167" w:name="_Toc342472332"/>
      <w:bookmarkStart w:id="168" w:name="_Toc268263653"/>
      <w:bookmarkStart w:id="169" w:name="_Toc49782528"/>
      <w:bookmarkEnd w:id="156"/>
      <w:bookmarkEnd w:id="157"/>
      <w:bookmarkEnd w:id="158"/>
      <w:r>
        <w:rPr>
          <w:rFonts w:ascii="Times New Roman" w:hAnsi="Times New Roman" w:cs="Times New Roman"/>
          <w:i w:val="0"/>
          <w:kern w:val="0"/>
          <w:sz w:val="30"/>
          <w:szCs w:val="30"/>
        </w:rPr>
        <w:t>Территории специального назначения</w:t>
      </w:r>
      <w:bookmarkEnd w:id="166"/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К территориям специального назначения относятся территории кладбищ, свалок бытовых отходов, полигоны промышленн</w:t>
      </w:r>
      <w:r>
        <w:rPr>
          <w:rFonts w:eastAsia="Lucida Sans Unicode"/>
          <w:bCs/>
          <w:lang w:eastAsia="ar-SA"/>
        </w:rPr>
        <w:t>ых отходов.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Существующие кладбища села Екатериновка, хутора Любимов и хутора Красный Дар закрываются для новых захоронений.  Севернее села Екатериновка предусматривается  площадка под кладбище для новых захоронений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В соответствии с краевой целевой программ</w:t>
      </w:r>
      <w:r>
        <w:rPr>
          <w:rFonts w:eastAsia="Lucida Sans Unicode"/>
          <w:bCs/>
          <w:lang w:eastAsia="ar-SA"/>
        </w:rPr>
        <w:t>ой «Обращение с твердыми бытовыми отходами на территории Краснодарского края» в Щербиновском районе предполагается строительство мусоросортировочного комплекса, для организации селективного (раздельного) сбора и предварительной сортировки твердых бытовых о</w:t>
      </w:r>
      <w:r>
        <w:rPr>
          <w:rFonts w:eastAsia="Lucida Sans Unicode"/>
          <w:bCs/>
          <w:lang w:eastAsia="ar-SA"/>
        </w:rPr>
        <w:t xml:space="preserve">тходов, обустройство полигона ТБО. 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На территории Екатериновского сельского поселения на территории существующей свалки ТБО, расположенной к западу от села Екатериновка предусматривается пункт приема и сортировки твердых бытовых отходов.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До строительства м</w:t>
      </w:r>
      <w:r>
        <w:rPr>
          <w:rFonts w:eastAsia="Lucida Sans Unicode"/>
          <w:bCs/>
          <w:lang w:eastAsia="ar-SA"/>
        </w:rPr>
        <w:t>усоросортировочного комплекса в Щербиновском районе генеральным планом сохраняется размещение существующей свалки ТБО с учетом СЗЗ до жилой застройки.</w:t>
      </w:r>
    </w:p>
    <w:p w:rsidR="00DD5864" w:rsidRDefault="00DD5864"/>
    <w:p w:rsidR="00DD5864" w:rsidRDefault="001F337B">
      <w:pPr>
        <w:pStyle w:val="2"/>
        <w:keepLines/>
        <w:numPr>
          <w:ilvl w:val="2"/>
          <w:numId w:val="6"/>
        </w:numPr>
        <w:suppressAutoHyphens/>
        <w:spacing w:after="240" w:line="360" w:lineRule="auto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70" w:name="_Toc57633821"/>
      <w:r>
        <w:rPr>
          <w:rFonts w:ascii="Times New Roman" w:hAnsi="Times New Roman" w:cs="Times New Roman"/>
          <w:i w:val="0"/>
          <w:kern w:val="0"/>
          <w:sz w:val="30"/>
          <w:szCs w:val="30"/>
        </w:rPr>
        <w:lastRenderedPageBreak/>
        <w:t>Санитарно-экологическое состояние окружающей среды</w:t>
      </w:r>
      <w:bookmarkEnd w:id="167"/>
      <w:bookmarkEnd w:id="168"/>
      <w:r>
        <w:rPr>
          <w:rFonts w:ascii="Times New Roman" w:hAnsi="Times New Roman" w:cs="Times New Roman"/>
          <w:i w:val="0"/>
          <w:kern w:val="0"/>
          <w:sz w:val="30"/>
          <w:szCs w:val="30"/>
        </w:rPr>
        <w:t>.</w:t>
      </w:r>
      <w:bookmarkEnd w:id="169"/>
      <w:bookmarkEnd w:id="170"/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bookmarkStart w:id="171" w:name="_Toc342378326"/>
      <w:bookmarkStart w:id="172" w:name="_Toc342472339"/>
      <w:r>
        <w:rPr>
          <w:rFonts w:eastAsia="Lucida Sans Unicode"/>
          <w:bCs/>
          <w:lang w:eastAsia="ru-RU"/>
        </w:rPr>
        <w:t>В целом территории населенных пунктов Екатериновског</w:t>
      </w:r>
      <w:r>
        <w:rPr>
          <w:rFonts w:eastAsia="Lucida Sans Unicode"/>
          <w:bCs/>
          <w:lang w:eastAsia="ru-RU"/>
        </w:rPr>
        <w:t>о сельского поселения Щербиновского района в санитарно-гигиеническом отношении здоровая. Но все же, имеется ряд факторов, отрицательно влияющих на их санитарное состояние.</w:t>
      </w:r>
    </w:p>
    <w:p w:rsidR="00DD5864" w:rsidRDefault="001F337B">
      <w:pPr>
        <w:spacing w:after="0" w:line="360" w:lineRule="auto"/>
        <w:ind w:firstLine="851"/>
        <w:jc w:val="both"/>
        <w:outlineLvl w:val="0"/>
        <w:rPr>
          <w:rFonts w:eastAsia="Lucida Sans Unicode"/>
          <w:b/>
          <w:lang w:eastAsia="ru-RU"/>
        </w:rPr>
      </w:pPr>
      <w:r>
        <w:rPr>
          <w:rFonts w:eastAsia="Lucida Sans Unicode"/>
          <w:b/>
          <w:lang w:eastAsia="ru-RU"/>
        </w:rPr>
        <w:t>Село Екатериновка: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 xml:space="preserve">1. Жилая застройка в северной части села попадает в </w:t>
      </w:r>
      <w:r>
        <w:rPr>
          <w:rFonts w:eastAsia="Lucida Sans Unicode"/>
          <w:bCs/>
          <w:lang w:eastAsia="ru-RU"/>
        </w:rPr>
        <w:t>санитарно-защитную зону от действующего механизированного тока и кладбища.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2. В санитарно-защитные зоны от свалки мусора, кирпичного завода и МТФ, попадает жилая застройка в западной части села.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3. Подтопление и затопление застройки, расположенной близ пой</w:t>
      </w:r>
      <w:r>
        <w:rPr>
          <w:rFonts w:eastAsia="Lucida Sans Unicode"/>
          <w:bCs/>
          <w:lang w:eastAsia="ru-RU"/>
        </w:rPr>
        <w:t>мы реки Ея, балок, ложбин стока на склонах водораздельных пространств.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4. Неудовлетворительное санитарное состояние водоемов. Прибрежные территории и дно водоемов заилены берега поросли болотной растительностью.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5. В селе отсутствует централизованная канал</w:t>
      </w:r>
      <w:r>
        <w:rPr>
          <w:rFonts w:eastAsia="Lucida Sans Unicode"/>
          <w:bCs/>
          <w:lang w:eastAsia="ru-RU"/>
        </w:rPr>
        <w:t>изация.</w:t>
      </w:r>
    </w:p>
    <w:p w:rsidR="00DD5864" w:rsidRDefault="001F337B">
      <w:pPr>
        <w:spacing w:after="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6. Дороги частично заасфальтированы.</w:t>
      </w:r>
    </w:p>
    <w:p w:rsidR="00DD5864" w:rsidRDefault="001F337B">
      <w:pPr>
        <w:spacing w:before="120" w:after="120" w:line="360" w:lineRule="auto"/>
        <w:jc w:val="center"/>
        <w:outlineLvl w:val="0"/>
        <w:rPr>
          <w:rFonts w:eastAsia="Lucida Sans Unicode"/>
          <w:b/>
          <w:lang w:eastAsia="ru-RU"/>
        </w:rPr>
      </w:pPr>
      <w:r>
        <w:rPr>
          <w:rFonts w:eastAsia="Lucida Sans Unicode"/>
          <w:b/>
          <w:lang w:eastAsia="ru-RU"/>
        </w:rPr>
        <w:t>Хутор Любимов:</w:t>
      </w:r>
    </w:p>
    <w:p w:rsidR="00DD5864" w:rsidRDefault="001F337B">
      <w:pPr>
        <w:spacing w:before="120" w:after="120" w:line="360" w:lineRule="auto"/>
        <w:ind w:firstLine="851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1. Жилая застройка в северной части села попадает в санитарно-защитную зону от действующего кладбища.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2. В селе отсутствует централизованная канализация.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 xml:space="preserve">3. Застой воды в замкнутых понижениях в </w:t>
      </w:r>
      <w:r>
        <w:rPr>
          <w:rFonts w:eastAsia="Lucida Sans Unicode"/>
          <w:bCs/>
          <w:lang w:eastAsia="ru-RU"/>
        </w:rPr>
        <w:t>паводки.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4. Дороги заасфальтированы частично.</w:t>
      </w:r>
    </w:p>
    <w:p w:rsidR="00DD5864" w:rsidRDefault="001F337B">
      <w:pPr>
        <w:spacing w:after="0" w:line="360" w:lineRule="auto"/>
        <w:ind w:firstLine="709"/>
        <w:jc w:val="center"/>
        <w:outlineLvl w:val="0"/>
        <w:rPr>
          <w:rFonts w:eastAsia="Lucida Sans Unicode"/>
          <w:b/>
          <w:lang w:eastAsia="ru-RU"/>
        </w:rPr>
      </w:pPr>
      <w:r>
        <w:rPr>
          <w:rFonts w:eastAsia="Lucida Sans Unicode"/>
          <w:b/>
          <w:lang w:eastAsia="ru-RU"/>
        </w:rPr>
        <w:t>Хутор Красный Дар: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1. Небольшая часть жилой застройки в северной части села попадает в санитарно-защитную зону от СТФ.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3.Часть жилой застройки двух кварталов попадает в санитарно-защитную зону от действующего к</w:t>
      </w:r>
      <w:r>
        <w:rPr>
          <w:rFonts w:eastAsia="Lucida Sans Unicode"/>
          <w:bCs/>
          <w:lang w:eastAsia="ru-RU"/>
        </w:rPr>
        <w:t>ладбища.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2. В хуторе отсутствует централизованная канализация.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4. Дороги заасфальтированы частично.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>5. Неудовлетворительное санитарное состояние водоемов. Прибрежные территории и дно водоемов заилены берега поросли болотной растительностью.</w:t>
      </w:r>
    </w:p>
    <w:p w:rsidR="00DD5864" w:rsidRDefault="001F337B">
      <w:pPr>
        <w:spacing w:after="0" w:line="360" w:lineRule="auto"/>
        <w:ind w:firstLine="709"/>
        <w:jc w:val="both"/>
        <w:rPr>
          <w:rFonts w:eastAsia="Lucida Sans Unicode"/>
          <w:bCs/>
          <w:lang w:eastAsia="ru-RU"/>
        </w:rPr>
      </w:pPr>
      <w:r>
        <w:rPr>
          <w:rFonts w:eastAsia="Lucida Sans Unicode"/>
          <w:bCs/>
          <w:lang w:eastAsia="ru-RU"/>
        </w:rPr>
        <w:t xml:space="preserve">6. Подтопление </w:t>
      </w:r>
      <w:r>
        <w:rPr>
          <w:rFonts w:eastAsia="Lucida Sans Unicode"/>
          <w:bCs/>
          <w:lang w:eastAsia="ru-RU"/>
        </w:rPr>
        <w:t>и затопление территории. По некоторым балкам наблюдаются временные водотоки в осенне-зимний период.</w:t>
      </w:r>
    </w:p>
    <w:p w:rsidR="00DD5864" w:rsidRDefault="001F337B">
      <w:pPr>
        <w:keepNext/>
        <w:spacing w:before="120" w:after="120" w:line="360" w:lineRule="auto"/>
        <w:jc w:val="center"/>
        <w:outlineLvl w:val="0"/>
        <w:rPr>
          <w:b/>
        </w:rPr>
      </w:pPr>
      <w:r>
        <w:rPr>
          <w:b/>
        </w:rPr>
        <w:lastRenderedPageBreak/>
        <w:t>Проектные предложения</w:t>
      </w:r>
    </w:p>
    <w:p w:rsidR="00DD5864" w:rsidRDefault="001F337B">
      <w:pPr>
        <w:keepNext/>
        <w:spacing w:after="0" w:line="360" w:lineRule="auto"/>
        <w:ind w:firstLine="851"/>
        <w:jc w:val="both"/>
        <w:rPr>
          <w:b/>
        </w:rPr>
      </w:pPr>
      <w:r>
        <w:t xml:space="preserve">Генеральным планом предлагаются следующие мероприятия направленные на улучшение санитарно-экологического состояния в сельском поселении </w:t>
      </w:r>
      <w:r>
        <w:rPr>
          <w:b/>
        </w:rPr>
        <w:t>на 1 очередь строительства: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благоустройство и озеленение санитарно-защитных зон предприятий, упорядочение планировки про</w:t>
      </w:r>
      <w:r>
        <w:t>мышленного узла города, выведение жилого фонда из санитарно-защитных зон, проведение эффективных мероприятий на предприятиях по сокращению размеров СЗЗ;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перепрофилирование под нежилые функции, поэтапный вывод жилищного фонда из санитарно-защитных зон, с те</w:t>
      </w:r>
      <w:r>
        <w:t>рриторий зон  промышленного  влияния;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увеличения притрассовых (придорожные) зеленых полос за счет усовершенствования планировочных решений и активного использования зеленых коридоров;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 xml:space="preserve"> благоустройство и озеленение водоохранных зон и прибрежных полос, созда</w:t>
      </w:r>
      <w:r>
        <w:t>ние организованных мест отдыха и оборудованных стоянок автотранспорта в пределах водоохранных зон;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развитие системы оборотного и повторного водоснабжения на предприятиях города;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совершенствование системы сбора и утилизации отходов на территории города;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пол</w:t>
      </w:r>
      <w:r>
        <w:t>ный охват городских территорий планово-регулярной системой санитарной очистки;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создание полос зеленых насаждений вдоль основных магистралей;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создание шумовой карты города;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организация постоянного контроля предельно-допустимых уровней ЭМИ от источников элек</w:t>
      </w:r>
      <w:r>
        <w:t>тромагнитных излучений;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проведение обязательного контроля радиационной обстановки и радоноопасности территории при отводе земельных участков для нового жилищного и гражданского строительства;</w:t>
      </w:r>
    </w:p>
    <w:p w:rsidR="00DD5864" w:rsidRDefault="001F337B">
      <w:pPr>
        <w:numPr>
          <w:ilvl w:val="0"/>
          <w:numId w:val="14"/>
        </w:numPr>
        <w:tabs>
          <w:tab w:val="clear" w:pos="720"/>
          <w:tab w:val="left" w:pos="0"/>
          <w:tab w:val="left" w:pos="1134"/>
        </w:tabs>
        <w:spacing w:after="0" w:line="360" w:lineRule="auto"/>
        <w:ind w:left="0" w:firstLine="851"/>
        <w:jc w:val="both"/>
      </w:pPr>
      <w:r>
        <w:t>создание радиационной карты города.</w:t>
      </w:r>
    </w:p>
    <w:p w:rsidR="00DD5864" w:rsidRDefault="00DD5864">
      <w:pPr>
        <w:tabs>
          <w:tab w:val="left" w:pos="1134"/>
        </w:tabs>
        <w:spacing w:after="0" w:line="360" w:lineRule="auto"/>
        <w:jc w:val="both"/>
      </w:pPr>
    </w:p>
    <w:p w:rsidR="00DD5864" w:rsidRDefault="001F337B">
      <w:pPr>
        <w:pStyle w:val="2"/>
        <w:keepLines/>
        <w:numPr>
          <w:ilvl w:val="2"/>
          <w:numId w:val="6"/>
        </w:numPr>
        <w:suppressAutoHyphens/>
        <w:spacing w:before="120" w:after="0"/>
        <w:ind w:left="0" w:firstLine="0"/>
        <w:jc w:val="center"/>
        <w:rPr>
          <w:rFonts w:ascii="Times New Roman" w:hAnsi="Times New Roman" w:cs="Times New Roman"/>
          <w:i w:val="0"/>
          <w:kern w:val="0"/>
          <w:sz w:val="30"/>
          <w:szCs w:val="30"/>
        </w:rPr>
      </w:pPr>
      <w:bookmarkStart w:id="173" w:name="_Toc57633822"/>
      <w:bookmarkStart w:id="174" w:name="_Toc49782529"/>
      <w:r>
        <w:rPr>
          <w:rFonts w:ascii="Times New Roman" w:hAnsi="Times New Roman" w:cs="Times New Roman"/>
          <w:i w:val="0"/>
          <w:kern w:val="0"/>
          <w:sz w:val="30"/>
          <w:szCs w:val="30"/>
        </w:rPr>
        <w:lastRenderedPageBreak/>
        <w:t>Зоны с особыми условиями ис</w:t>
      </w:r>
      <w:r>
        <w:rPr>
          <w:rFonts w:ascii="Times New Roman" w:hAnsi="Times New Roman" w:cs="Times New Roman"/>
          <w:i w:val="0"/>
          <w:kern w:val="0"/>
          <w:sz w:val="30"/>
          <w:szCs w:val="30"/>
        </w:rPr>
        <w:t>пользования территорий</w:t>
      </w:r>
      <w:bookmarkEnd w:id="171"/>
      <w:bookmarkEnd w:id="173"/>
      <w:bookmarkEnd w:id="174"/>
    </w:p>
    <w:p w:rsidR="00DD5864" w:rsidRDefault="00DD5864">
      <w:pPr>
        <w:keepNext/>
        <w:rPr>
          <w:lang w:eastAsia="ru-RU"/>
        </w:rPr>
      </w:pPr>
    </w:p>
    <w:p w:rsidR="00DD5864" w:rsidRDefault="001F337B">
      <w:pPr>
        <w:pStyle w:val="3"/>
        <w:widowControl w:val="0"/>
        <w:numPr>
          <w:ilvl w:val="3"/>
          <w:numId w:val="6"/>
        </w:numPr>
        <w:tabs>
          <w:tab w:val="left" w:pos="993"/>
        </w:tabs>
        <w:spacing w:before="120" w:after="240" w:line="24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75" w:name="_Toc57633823"/>
      <w:bookmarkStart w:id="176" w:name="_Toc49782530"/>
      <w:bookmarkStart w:id="177" w:name="_Toc303240072"/>
      <w:bookmarkStart w:id="178" w:name="_Toc342378327"/>
      <w:bookmarkStart w:id="179" w:name="_Toc445892918"/>
      <w:bookmarkStart w:id="180" w:name="_Toc342378328"/>
      <w:bookmarkStart w:id="181" w:name="_Toc268263663"/>
      <w:bookmarkStart w:id="182" w:name="_Toc247965295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Особо охраняемые природные территории</w:t>
      </w:r>
      <w:bookmarkEnd w:id="175"/>
      <w:bookmarkEnd w:id="176"/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На территории села Екатериновка расположены четыре объекта культурного наследия (история и монументальное искусство). Два объекта включены в государственный список памятников истории и культуры </w:t>
      </w:r>
      <w:r>
        <w:t>и стоят на государственной охране согласно действующему законодательству: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Кроме того, на территории села Екатериновка и хутора Красный Дар также и на прилегающей к населенным пунктам территории расположены многочисленные объекты археологии, представленные </w:t>
      </w:r>
      <w:r>
        <w:t>курганными могильниками, как отдельно стоящими курганами, так и курганными группами. Курганы, в основном, распаханы, некоторые - задернованы.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На основании приказа Приказ Министерства культуры РФ от 1 сентября 2015 г. N 2328 "Об утверждении перечня отдельны</w:t>
      </w:r>
      <w:r>
        <w:t>х сведений об объектах археологического наследия, которые не подлежат опубликованию" ряд сведений об объектах археологического наследия, которые не подлежат опубликаванию: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1. Сведения о местонахождении объекта археологического наследия (адрес объекта или п</w:t>
      </w:r>
      <w:r>
        <w:t>ри его отсутствии описание местоположения объекта).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2. Фотографическое (иное графическое) изображение объекта археологического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3. Описание границ территории объекта археологического наследия с приложением текстового описания местоположения этих г</w:t>
      </w:r>
      <w:r>
        <w:t>раниц, перечень координат характерных точек этих границ в системе координат, установленной для ведения государственного кадастра объектов недвижимости.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4. Сведения о наличии или об отсутствии зон охраны объекта археологического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5. Сведения о расп</w:t>
      </w:r>
      <w:r>
        <w:t>оложении объекта археологического наследия, имеющего вид "памятник" или "ансамбль", в границах зон охраны иного объекта культурного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6. Сведения о предмете охраны объекта археологического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 соответствии с законом Краснодарского края «О з</w:t>
      </w:r>
      <w:r>
        <w:t>емлях недвижимых объектов культурного наследия (памятников истории и культуры) регионального и местного значения, расположенных на территории Краснодарского края, и зонах их охраны», вокруг памятников историко-культурного значения определены временные гран</w:t>
      </w:r>
      <w:r>
        <w:t xml:space="preserve">ицы охранных зон, в которых устанавливается особый режим охраны, содержания и использования земель культурного назначения, запрещающий строительство и ограничивающий хозяйственную деятельность, </w:t>
      </w:r>
      <w:r>
        <w:lastRenderedPageBreak/>
        <w:t>за исключением применения специальных мер, направленных на сох</w:t>
      </w:r>
      <w:r>
        <w:t>ранение и регенерацию историко-градостроительной среды данного памятника. Режим временной охранной зоны действует до разработки в установленном порядке проекта зон охраны данного памятника.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Водоохранные зоны отображены в соответствии с положениями Водного </w:t>
      </w:r>
      <w:r>
        <w:t>кодекса Российской Федерации(от 03.03.06г. №74-ФЗ), и Постановлением Законодательного собрания Краснодарского края от 15 июля 2009 года № 1492-П «Об установлении ширины водоохранных зон и ширины прибрежных защитных полос рек и ручьёв, расположенных на терр</w:t>
      </w:r>
      <w:r>
        <w:t xml:space="preserve">итории Краснодарского края». В соответствии с этим же постановлением ширина прибрежных защитных полос установлена – 50 метров, ширина водоохраной зоны от реки Ея, которая протекает южнее села Екатериновка – 200 метров. 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 пределах водоохранных зон запрещае</w:t>
      </w:r>
      <w:r>
        <w:t xml:space="preserve">тся использование сточных вод для удобрения почв,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веществ, осуществление авиационных мер по </w:t>
      </w:r>
      <w:r>
        <w:t>борьбе с вредителями и болезнями растений, движение и стоянка транспортных средств в необорудованных местах.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Допускаются проектирование, размещение, строительство, реконструкция, ввод в эксплуатацию, эксплуатация хозяйственных и иных объектов при условии о</w:t>
      </w:r>
      <w:r>
        <w:t>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В границах прибрежных защитных полос </w:t>
      </w:r>
      <w:r>
        <w:t>наряду с ограничениями, установленными для водоохранных зон, запрещается распашка земель, размещение отвалов размываемых грунтов, выпас сельскохозяйственных животных и организация для них летних лагерей, ванн.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Зоны санитарной охраны источников хозяйственно</w:t>
      </w:r>
      <w:r>
        <w:t>-бытового водоснабжения представлены зонами 15 водозаборных скважин. Согласно данным управления по недропользованию по Краснодарскому краю в Екатериновском сельском поселении осуществляют добычу пресных подземных вод для целей хозяйственно-бытового водосна</w:t>
      </w:r>
      <w:r>
        <w:t xml:space="preserve">бжения два водопользователя, имеющих на балансе 15 водозаборных скважин. Скважины расположены на производственных территориях поселения. 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 соответствии с пунктом 2 статьи 43 Водного кодекса Российской Федерации, для водных объектов, используемых для целей</w:t>
      </w:r>
      <w:r>
        <w:t xml:space="preserve"> питьевого и хозяйственно-бытового водоснабжения, должны быть установлены зоны, округа санитарной охраны в соответствии с законодательством о санитарно-эпидемиологическом благополучии населения. В данном проекте отображены все источники питьевого и хозяйст</w:t>
      </w:r>
      <w:r>
        <w:t xml:space="preserve">венно-бытового водоснабжения, </w:t>
      </w:r>
      <w:r>
        <w:lastRenderedPageBreak/>
        <w:t>которым необходимо установить зоны санитарной охраны в соответствии с установленным порядком.</w:t>
      </w:r>
    </w:p>
    <w:bookmarkEnd w:id="177"/>
    <w:bookmarkEnd w:id="178"/>
    <w:bookmarkEnd w:id="179"/>
    <w:p w:rsidR="00DD5864" w:rsidRDefault="001F337B">
      <w:pPr>
        <w:suppressAutoHyphens/>
        <w:spacing w:after="0" w:line="360" w:lineRule="auto"/>
        <w:ind w:firstLine="142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Для обеспечения сохранности объекта культурного наследия, включенного в реестр, выявленного объекта культурног</w:t>
      </w:r>
      <w:r>
        <w:t xml:space="preserve">о наследия, объекта, обладающего признаками объекта культурного наследия, при проведении изыскательских, проектных, земляных, строительных, мелиоративных, хозяйственных работ, указанных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№73-ФЗ от 25.06.2002г. работ по использованию лесов и иных работ необходимо принимать меры в соответствии со ст.36 Федерального Закона №73-ФЗ от 25.06.2002г.: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1. Проектирование и проведение земляных, строительных,</w:t>
      </w:r>
      <w:r>
        <w:t xml:space="preserve"> мелиоративных, хозяйственных работ, указанных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№73-ФЗ от 25.06.2002г. работ по использованию лесов и иных работ осуществляются при отсутствии н</w:t>
      </w:r>
      <w:r>
        <w:t>а данной территории объектов культурного наследия, включенных в реестр, выявленных объектов культурного наследия или объектов, обладающих признаками объекта культурного наследия, либо при условии соблюдения техническим заказчиком (застройщиком) объекта кап</w:t>
      </w:r>
      <w:r>
        <w:t>итального строительства, заказчиками других видов работ, лицом, проводящим указанные работы, требований ст.36 Федерального Закона №73-ФЗ от 25.06.2002г..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2. Изыскательские, проектные, земляные, строительные, мелиоративные, хозяйственные работы, указанные в</w:t>
      </w:r>
      <w:r>
        <w:t xml:space="preserve"> статье 30 Федерального Закона №73-ФЗ от 25.06.2002г.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</w:t>
      </w:r>
      <w:hyperlink w:anchor="Par119" w:tooltip="Статья 5.1. Требования к осуществлению деятельности в границах территории объекта культурного наследия и особый режим использования земельного участка, водного объекта или его части, в границах которых располагается объект археологического наследия" w:history="1">
        <w:r>
          <w:t>статьей 5.1</w:t>
        </w:r>
      </w:hyperlink>
      <w:r>
        <w:t xml:space="preserve"> </w:t>
      </w:r>
      <w:r>
        <w:t>Федерального Закона №73-ФЗ от 25.06.2002г.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</w:t>
      </w:r>
      <w:r>
        <w:t xml:space="preserve">и условии реализации согласованных соответствующим органом охраны объектов культурного наследия, определенным </w:t>
      </w:r>
      <w:hyperlink w:anchor="Par887" w:tooltip="2. Выдача задания на проведение работ по сохранению объекта культурного наследия, включенного в реестр, или выявленного объекта культурного наследия, разрешения на проведение работ по сохранению объекта культурного наследия, включенного в реестр, или выявленно" w:history="1">
        <w:r>
          <w:t>пунктом 2 статьи 45</w:t>
        </w:r>
      </w:hyperlink>
      <w:r>
        <w:t xml:space="preserve"> Федерального Закона №73-ФЗ от 25.06.2002г., обязательных разделов об обеспечении сохраннос</w:t>
      </w:r>
      <w:r>
        <w:t>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</w:t>
      </w:r>
      <w:r>
        <w:t>имых работ на указанные объекты культурного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3. Строительные и иные работы на земельном участке, непосредственно связанном с земельным участком в границах территории объекта культурного наследия, проводятся при наличии в проектной документации раз</w:t>
      </w:r>
      <w:r>
        <w:t xml:space="preserve">делов об обеспечении сохранности указанного объекта культурного наследия или о проведении спасательных археологических полевых </w:t>
      </w:r>
      <w:r>
        <w:lastRenderedPageBreak/>
        <w:t>работ или проекта обеспечения сохранности указанного объекта культурного наследия либо плана проведения спасательных археологичес</w:t>
      </w:r>
      <w:r>
        <w:t>ких полевых работ, включающих оценку воздействия проводимых работ на указанный объект культурного наследия, согласованных с региональным органом охраны объектов культурного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bookmarkStart w:id="183" w:name="Par827"/>
      <w:bookmarkEnd w:id="183"/>
      <w:r>
        <w:t xml:space="preserve">4. В случае обнаружения в ходе проведения изыскательских, проектных, земляных, строительных, мелиоративных, хозяйственных работ, указанных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</w:t>
      </w:r>
      <w:r>
        <w:t>ФЗ от 25.06.2002г.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</w:t>
      </w:r>
      <w:r>
        <w:t>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</w:t>
      </w:r>
      <w:r>
        <w:t>нном объекте культурного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Региональный орган охраны объектов культурного наследия, которым получено такое заявление, организует работу по определению историко-культурной ценности такого объекта в порядке, установленном законами или иными нормативн</w:t>
      </w:r>
      <w:r>
        <w:t>ыми правовыми актами субъектов Российской Федерации, на территории которых находится обнаруженный объект культурного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bookmarkStart w:id="184" w:name="Par829"/>
      <w:bookmarkEnd w:id="184"/>
      <w:r>
        <w:t xml:space="preserve">5. В случае обнаружения объекта археологического наследия уведомление о выявленном объекте археологического наследия, содержащее </w:t>
      </w:r>
      <w:r>
        <w:t xml:space="preserve">информацию, предусмотренную </w:t>
      </w:r>
      <w:hyperlink w:anchor="Par928" w:tooltip="11. В случае обнаружения при проведении археологических полевых работ объектов археологического наследия физическое лицо, получившее разрешение (открытый лист), обязано в течение десяти рабочих дней со дня выявления данного объекта письменно проинформировать о" w:history="1">
        <w:r>
          <w:t>пунктом 11 статьи 45.1</w:t>
        </w:r>
      </w:hyperlink>
      <w:r>
        <w:t xml:space="preserve"> Федерального Закона №73-ФЗ от 25.06.2002г., а также сведения о предусмотренном </w:t>
      </w:r>
      <w:hyperlink w:anchor="Par133" w:tooltip="5. Особый режим использования земельного участка, в границах которого располагается объект археологического наследия, предусматривает возможность проведения археологических полевых работ в порядке, установленном настоящим Федеральным законом, земляных, строите" w:history="1">
        <w:r>
          <w:t>пунктом 5 статьи 5.1</w:t>
        </w:r>
      </w:hyperlink>
      <w:r>
        <w:t xml:space="preserve"> Федерального Закона №73-ФЗ от 25.</w:t>
      </w:r>
      <w:r>
        <w:t>06.2002г. особом режиме использования земельного участка, в границах которого располагается выявленный объект археологического наследия, направляются региональным органом охраны объектов культурного наследия заказчику указанных работ, техническому заказчик</w:t>
      </w:r>
      <w:r>
        <w:t>у (застройщику) объекта капитального строительства, лицу, проводящему указанные работы.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Указанные лица обязаны соблюдать предусмотренный </w:t>
      </w:r>
      <w:hyperlink w:anchor="Par133" w:tooltip="5. Особый режим использования земельного участка, в границах которого располагается объект археологического наследия, предусматривает возможность проведения археологических полевых работ в порядке, установленном настоящим Федеральным законом, земляных, строите" w:history="1">
        <w:r>
          <w:t>пунктом 5 статьи 5.1</w:t>
        </w:r>
      </w:hyperlink>
      <w:r>
        <w:t xml:space="preserve"> Федерального Закона №73-ФЗ от 25.06.2002г. особый режим исполь</w:t>
      </w:r>
      <w:r>
        <w:t>зования земельного участка, в границах которого располагается выявленный объект археологического наследия.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6. В случае отнесения объекта, обнаруженного в ходе указанных в </w:t>
      </w:r>
      <w:hyperlink w:anchor="Par827" w:tooltip="4. В случае обнаружения в ходе проведения изыскательских, проектных, земляных, строительных, мелиоративных, хозяйственных работ, указанных в статье 30 настоящего Федерального закона работ по использованию лесов и иных работ объекта, обладающего признаками объе" w:history="1">
        <w:r>
          <w:t>пункте 4</w:t>
        </w:r>
      </w:hyperlink>
      <w:r>
        <w:t xml:space="preserve"> ст.35 Федерального Закона №73-ФЗ от 25.0</w:t>
      </w:r>
      <w:r>
        <w:t xml:space="preserve">6.2002г. работ, к выявленным объектам культурного наследия региональный орган охраны объектов культурного наследия уведомляет лиц, указанных в </w:t>
      </w:r>
      <w:hyperlink w:anchor="Par829" w:tooltip="5. В случае обнаружения объекта археологического наследия уведомление о выявленном объекте археологического наследия, содержащее информацию, предусмотренную пунктом 11 статьи 45.1 настоящего Федерального закона, а также сведения о предусмотренном пунктом 5 ста" w:history="1">
        <w:r>
          <w:t>пункте 5</w:t>
        </w:r>
      </w:hyperlink>
      <w:r>
        <w:t xml:space="preserve"> ст.36 Федерального Закона №73-ФЗ от 25.06.2002г., о включении такого</w:t>
      </w:r>
      <w:r>
        <w:t xml:space="preserve"> объекта в перечень выявленных объектов культурного наследия с приложением копии </w:t>
      </w:r>
      <w:r>
        <w:lastRenderedPageBreak/>
        <w:t>решения о включении объекта в указанный перечень, а также о необходимости выполнять требования к содержанию и использованию выявленного объекта культурного наследия, определен</w:t>
      </w:r>
      <w:r>
        <w:t xml:space="preserve">ные </w:t>
      </w:r>
      <w:hyperlink w:anchor="Par979" w:tooltip="1. 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" w:history="1">
        <w:r>
          <w:t>пунктами 1</w:t>
        </w:r>
      </w:hyperlink>
      <w:r>
        <w:t xml:space="preserve"> - </w:t>
      </w:r>
      <w:hyperlink w:anchor="Par992" w:tooltip="3. 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" w:history="1">
        <w:r>
          <w:t>3 статьи 47.3</w:t>
        </w:r>
      </w:hyperlink>
      <w:r>
        <w:t xml:space="preserve"> Федерального Закона №73-ФЗ от 25.06.2002г..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Региональный орган охраны объектов культурного наследия определяет мероприятия по обеспечению сохранности выя</w:t>
      </w:r>
      <w:r>
        <w:t xml:space="preserve">вленного объекта культурного наследия либо выявленного объекта археологического наследия, включающие в себя обеспечение техническим заказчиком (застройщиком) объекта капитального строительства, заказчиком работ, указанных в </w:t>
      </w:r>
      <w:hyperlink w:anchor="Par827" w:tooltip="4. В случае обнаружения в ходе проведения изыскательских, проектных, земляных, строительных, мелиоративных, хозяйственных работ, указанных в статье 30 настоящего Федерального закона работ по использованию лесов и иных работ объекта, обладающего признаками объе" w:history="1">
        <w:r>
          <w:t>пункте 4</w:t>
        </w:r>
      </w:hyperlink>
      <w:r>
        <w:t xml:space="preserve"> ст.36 Федерального Закона №73-ФЗ от 25.06.2002г.,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 случае принятия решения об отказе</w:t>
      </w:r>
      <w:r>
        <w:t xml:space="preserve"> во включении указанного в </w:t>
      </w:r>
      <w:hyperlink w:anchor="Par827" w:tooltip="4. В случае обнаружения в ходе проведения изыскательских, проектных, земляных, строительных, мелиоративных, хозяйственных работ, указанных в статье 30 настоящего Федерального закона работ по использованию лесов и иных работ объекта, обладающего признаками объе" w:history="1">
        <w:r>
          <w:t>пункте 4</w:t>
        </w:r>
      </w:hyperlink>
      <w:r>
        <w:t xml:space="preserve"> тс.36 Федерального Закона №73-ФЗ от 25.06.2002г. объекта в перечень выявленных объектов культурного наследия в течение трех рабочих дней со дня принятия такого решения региональный орг</w:t>
      </w:r>
      <w:r>
        <w:t xml:space="preserve">ан охраны объектов культурного наследия направляет копию указанного решения и разрешение на возобновление работ лицу, указанному в </w:t>
      </w:r>
      <w:hyperlink w:anchor="Par829" w:tooltip="5. В случае обнаружения объекта археологического наследия уведомление о выявленном объекте археологического наследия, содержащее информацию, предусмотренную пунктом 11 статьи 45.1 настоящего Федерального закона, а также сведения о предусмотренном пунктом 5 ста" w:history="1">
        <w:r>
          <w:t>пункте 5</w:t>
        </w:r>
      </w:hyperlink>
      <w:r>
        <w:t xml:space="preserve"> ст.36 Федерального Закона №73-ФЗ от 25.06.2002г..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7. Изыскательские, земляные, с</w:t>
      </w:r>
      <w:r>
        <w:t xml:space="preserve">троительные, мелиоративные, хозяйственные работы, указанные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№73-ФЗ от 25.06.2002г. работы по использованию лесов и иные работы, проведение которых может ухудшить состояние объекта культурного наследия, включенного в реестр, выявленного объекта культурного наследия (в том числе объекта культурно</w:t>
      </w:r>
      <w:r>
        <w:t xml:space="preserve">го наследия, включенного в реестр, выявленного объекта культурного наследия, расположенных за пределами земельного участка (земельных участков), в границах которого (которых) проводятся указанные работы), нарушить их целостность и сохранность, должны быть </w:t>
      </w:r>
      <w:r>
        <w:t>немедленно приостановлены заказчиком указанных работ, техническим заказчиком (застройщиком) объекта капитального строительства, лицом, проводящим указанные работы, после получения предписания соответствующего органа охраны объектов культурного наследия о п</w:t>
      </w:r>
      <w:r>
        <w:t>риостановлении указанных работ.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Соответствующий орган охраны объектов культурного наследия определяет меры по обеспечению сохранности указанных в настоящем пункте объектов, включающие в себя разработку проекта обеспечения сохранности объекта культурного на</w:t>
      </w:r>
      <w:r>
        <w:t>следия, включенного в реестр, выявленного объекта культурного наследия либо плана проведения спасательных археологических полевых работ.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8. В случае ликвидации опасности разрушения объектов, указанных в ст.36 Федерального Закона №73-ФЗ от 25.06.2002г., либ</w:t>
      </w:r>
      <w:r>
        <w:t xml:space="preserve">о устранения угрозы нарушения их </w:t>
      </w:r>
      <w:r>
        <w:lastRenderedPageBreak/>
        <w:t>целостности и сохранности приостановленные работы могут быть возобновлены по письменному разрешению органа охраны объектов культурного наследия, на основании предписания которого работы были приостановлены.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9. Изменение про</w:t>
      </w:r>
      <w:r>
        <w:t>екта проведения работ, представляющих собой угрозу нарушения целостности и сохранности выявленного объекта культурного наследия, объекта культурного наследия, включенного в реестр, разработка проекта обеспечения их сохранности, проведение историко-культурн</w:t>
      </w:r>
      <w:r>
        <w:t xml:space="preserve">ой экспертизы выявленного объекта культурного наследия, спасательные археологические полевые работы на объекте археологического наследия, обнаруженном в ходе проведения земляных, строительных, мелиоративных, хозяйственных работ, указанных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№73-ФЗ от 25.06.2002г. работ по использованию лесов и иных работ, а также работы по обеспечению сохранности указанных в ст.36 Федерального Закона №73-ФЗ от 25.0</w:t>
      </w:r>
      <w:r>
        <w:t>6.2002г. объектов проводятся за счет средств заказчика указанных работ, технического заказчика (застройщика) объекта капитального строительства.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10. В случае установления, изменения границ территорий, зон охраны объекта культурного наследия, включенного в </w:t>
      </w:r>
      <w:r>
        <w:t>реестр, а также в случае принятия решения о включении объекта, обладающего признаками объекта культурного наследия, в перечень выявленных объектов культурного наследия в правила землепользования и застройки вносятся изменения.</w:t>
      </w:r>
    </w:p>
    <w:p w:rsidR="00DD5864" w:rsidRDefault="001F337B">
      <w:pPr>
        <w:suppressAutoHyphens/>
        <w:spacing w:line="360" w:lineRule="auto"/>
        <w:ind w:firstLine="851"/>
        <w:jc w:val="both"/>
      </w:pPr>
      <w:r>
        <w:t>11. Археологические предметы,</w:t>
      </w:r>
      <w:r>
        <w:t xml:space="preserve"> обнаруженные в результате проведения изыскательских, проектных, земляных, строительных, мелиоративных, хозяйственных работ, указанных в </w:t>
      </w:r>
      <w:hyperlink w:anchor="Par699" w:tooltip="Статья 30. Объекты историко-культурной экспертизы" w:history="1">
        <w:r>
          <w:t>статье 30</w:t>
        </w:r>
      </w:hyperlink>
      <w:r>
        <w:t xml:space="preserve"> Федерального Закона №73-ФЗ о</w:t>
      </w:r>
      <w:r>
        <w:t>т 25.06.2002г. работ по использованию лесов и иных работ, подлежат обязательной передаче физическими и (или) юридическими лицами, осуществляющими указанные работы, государству в порядке, установленном федеральным органом охраны объектов культурного наследи</w:t>
      </w:r>
      <w:r>
        <w:t>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rPr>
          <w:b/>
        </w:rPr>
        <w:t xml:space="preserve">Генеральным планом </w:t>
      </w:r>
      <w:r>
        <w:t>предлагаются следующие мероприятия:</w:t>
      </w:r>
    </w:p>
    <w:p w:rsidR="00DD5864" w:rsidRDefault="001F337B">
      <w:pPr>
        <w:pStyle w:val="affc"/>
        <w:widowControl w:val="0"/>
        <w:numPr>
          <w:ilvl w:val="0"/>
          <w:numId w:val="17"/>
        </w:numPr>
        <w:tabs>
          <w:tab w:val="left" w:pos="709"/>
        </w:tabs>
        <w:spacing w:after="0" w:line="360" w:lineRule="auto"/>
        <w:ind w:left="0" w:firstLine="851"/>
        <w:jc w:val="both"/>
      </w:pPr>
      <w:r>
        <w:t>постановка вновь выявленных объектов на государственную охрану, паспортизация и включение в единый государственный реестр памятников истории и культуры;</w:t>
      </w:r>
    </w:p>
    <w:p w:rsidR="00DD5864" w:rsidRDefault="001F337B">
      <w:pPr>
        <w:pStyle w:val="affc"/>
        <w:widowControl w:val="0"/>
        <w:numPr>
          <w:ilvl w:val="0"/>
          <w:numId w:val="17"/>
        </w:numPr>
        <w:tabs>
          <w:tab w:val="left" w:pos="709"/>
        </w:tabs>
        <w:spacing w:after="0" w:line="360" w:lineRule="auto"/>
        <w:ind w:left="0" w:firstLine="851"/>
        <w:jc w:val="both"/>
      </w:pPr>
      <w:r>
        <w:t>проведение комплекса работ по установлению гр</w:t>
      </w:r>
      <w:r>
        <w:t>аниц территорий объектов культурного наследия и выявленных объектов культурного наследия. Перевод земель в границах территорий объектов культурного наследия и выявленных объектов культурного наследия в категорию земель историко-культурного назначения;</w:t>
      </w:r>
    </w:p>
    <w:p w:rsidR="00DD5864" w:rsidRDefault="001F337B">
      <w:pPr>
        <w:pStyle w:val="affc"/>
        <w:widowControl w:val="0"/>
        <w:numPr>
          <w:ilvl w:val="0"/>
          <w:numId w:val="17"/>
        </w:numPr>
        <w:tabs>
          <w:tab w:val="left" w:pos="709"/>
        </w:tabs>
        <w:spacing w:after="0" w:line="360" w:lineRule="auto"/>
        <w:ind w:left="0" w:firstLine="851"/>
        <w:jc w:val="both"/>
      </w:pPr>
      <w:r>
        <w:t>разр</w:t>
      </w:r>
      <w:r>
        <w:t xml:space="preserve">аботку историко-архитектурного опорного плана и проектов зон охраны с </w:t>
      </w:r>
      <w:r>
        <w:lastRenderedPageBreak/>
        <w:t>режимами содержания и использования памятников истории и культуры, их территорий.</w:t>
      </w:r>
    </w:p>
    <w:p w:rsidR="00DD5864" w:rsidRDefault="001F337B">
      <w:pPr>
        <w:pStyle w:val="affc"/>
        <w:widowControl w:val="0"/>
        <w:numPr>
          <w:ilvl w:val="0"/>
          <w:numId w:val="17"/>
        </w:numPr>
        <w:tabs>
          <w:tab w:val="left" w:pos="709"/>
        </w:tabs>
        <w:spacing w:after="0" w:line="360" w:lineRule="auto"/>
        <w:ind w:left="0" w:firstLine="851"/>
        <w:jc w:val="both"/>
      </w:pPr>
      <w:r>
        <w:t>сохранение, реставрацию, ремонт объектов культурного наследия с приспособлением для современного использ</w:t>
      </w:r>
      <w:r>
        <w:t>ования.</w:t>
      </w:r>
    </w:p>
    <w:p w:rsidR="00DD5864" w:rsidRDefault="001F337B">
      <w:pPr>
        <w:pStyle w:val="affc"/>
        <w:widowControl w:val="0"/>
        <w:numPr>
          <w:ilvl w:val="0"/>
          <w:numId w:val="17"/>
        </w:numPr>
        <w:tabs>
          <w:tab w:val="left" w:pos="709"/>
        </w:tabs>
        <w:spacing w:after="0" w:line="360" w:lineRule="auto"/>
        <w:ind w:left="0" w:firstLine="851"/>
        <w:jc w:val="both"/>
      </w:pPr>
      <w:r>
        <w:t>установка памятных знаков, информационных блоков об объектах культурного наследия, включающих информацию об объекте, охране и ответственности.</w:t>
      </w:r>
    </w:p>
    <w:p w:rsidR="00DD5864" w:rsidRDefault="00DD5864">
      <w:pPr>
        <w:pStyle w:val="affc"/>
        <w:widowControl w:val="0"/>
        <w:tabs>
          <w:tab w:val="left" w:pos="709"/>
        </w:tabs>
        <w:spacing w:after="0" w:line="360" w:lineRule="auto"/>
        <w:ind w:left="851"/>
        <w:jc w:val="both"/>
      </w:pPr>
    </w:p>
    <w:p w:rsidR="00DD5864" w:rsidRDefault="001F337B">
      <w:pPr>
        <w:pStyle w:val="3"/>
        <w:widowControl w:val="0"/>
        <w:numPr>
          <w:ilvl w:val="3"/>
          <w:numId w:val="6"/>
        </w:numPr>
        <w:spacing w:before="360" w:after="120" w:line="360" w:lineRule="auto"/>
        <w:ind w:left="0" w:firstLine="0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85" w:name="_Toc49782532"/>
      <w:bookmarkStart w:id="186" w:name="_Toc57633824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Водоохранные зоны и прибрежные защитные полосы</w:t>
      </w:r>
      <w:bookmarkEnd w:id="180"/>
      <w:bookmarkEnd w:id="181"/>
      <w:bookmarkEnd w:id="182"/>
      <w:bookmarkEnd w:id="185"/>
      <w:bookmarkEnd w:id="186"/>
    </w:p>
    <w:p w:rsidR="00DD5864" w:rsidRDefault="001F337B">
      <w:pPr>
        <w:spacing w:after="0" w:line="360" w:lineRule="auto"/>
        <w:ind w:firstLine="851"/>
        <w:jc w:val="both"/>
      </w:pPr>
      <w:r>
        <w:t>Водоохранные зоны отображены в соответствии с положениями Водного кодекса Российской Федерации(от 03.03.06г. №74-ФЗ), и Постановлением Законодательного собрания Краснодарского края от 15 июля 2009 года № 1492-П «Об установлении ширины водоохранных зон и ши</w:t>
      </w:r>
      <w:r>
        <w:t>рины прибрежных защитных полос рек и ручьёв, расположенных на территории Краснодарского края». В соответствии с этим же постановлением ширина прибрежных защитных полос установлена – 50 метров, ширина водоохраной зоны от реки Ея, которая протекает южнее сел</w:t>
      </w:r>
      <w:r>
        <w:t xml:space="preserve">а Екатериновка – 200 метров. 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Границы и использование береговых полос общего пользования водных объектов зафиксированы в соответствии с требованиями Водного кодекса Российской Федерации от 03.06.2006 №74-ФЗ.</w:t>
      </w:r>
    </w:p>
    <w:p w:rsidR="00DD5864" w:rsidRDefault="001F337B">
      <w:pPr>
        <w:spacing w:after="0" w:line="360" w:lineRule="auto"/>
        <w:ind w:firstLine="851"/>
        <w:jc w:val="both"/>
      </w:pPr>
      <w:r>
        <w:t>Ширина береговой полосы составляет 20м, за исклю</w:t>
      </w:r>
      <w:r>
        <w:t>чением береговой полосы рек и ручьев, протяженность которых от истока до устья не более чем десять километров — для них ширина береговой полосы составляет 5м.</w:t>
      </w:r>
    </w:p>
    <w:p w:rsidR="00DD5864" w:rsidRDefault="001F337B">
      <w:pPr>
        <w:spacing w:after="0" w:line="360" w:lineRule="auto"/>
        <w:ind w:firstLine="851"/>
        <w:jc w:val="both"/>
      </w:pPr>
      <w:r>
        <w:t>На территории береговых полос запрещается любая деятельность и градостроительные изменения, влеку</w:t>
      </w:r>
      <w:r>
        <w:t>щие за собой загрязнение бассейна водосбора, засорение, заиление и истощение водных объектов.</w:t>
      </w:r>
    </w:p>
    <w:p w:rsidR="00DD5864" w:rsidRDefault="001F337B">
      <w:pPr>
        <w:spacing w:after="0" w:line="360" w:lineRule="auto"/>
        <w:ind w:firstLine="851"/>
        <w:jc w:val="both"/>
      </w:pPr>
      <w:r>
        <w:t>В соответствии со статьей 65 Водного кодекса РФ, водоохранными зонами (ВЗ) являются территории, которые примыкают к береговой линии морей, рек, ручьев, каналов, о</w:t>
      </w:r>
      <w:r>
        <w:t xml:space="preserve">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</w:t>
      </w:r>
      <w:r>
        <w:t>биологических ресурсов и других объектов животного и растительного мира.</w:t>
      </w:r>
    </w:p>
    <w:p w:rsidR="00DD5864" w:rsidRDefault="001F337B">
      <w:pPr>
        <w:spacing w:after="0" w:line="360" w:lineRule="auto"/>
        <w:ind w:firstLine="851"/>
        <w:jc w:val="both"/>
      </w:pPr>
      <w:r>
        <w:t>В границах водоохранных зон устанавливаются прибрежные защитные полосы (ПЗП), на территориях которых вводятся дополнительные ограничения хозяйственной и иной деятельности.</w:t>
      </w:r>
    </w:p>
    <w:p w:rsidR="00DD5864" w:rsidRDefault="001F337B">
      <w:pPr>
        <w:spacing w:after="0" w:line="360" w:lineRule="auto"/>
        <w:ind w:firstLine="851"/>
        <w:jc w:val="both"/>
      </w:pPr>
      <w:r>
        <w:lastRenderedPageBreak/>
        <w:t>Размеры и г</w:t>
      </w:r>
      <w:r>
        <w:t>раницы водоохранных зон, а также режим их использования утверждены статьей 65 Водного кодекса РФ.</w:t>
      </w:r>
    </w:p>
    <w:p w:rsidR="00DD5864" w:rsidRDefault="001F337B">
      <w:pPr>
        <w:spacing w:after="0" w:line="360" w:lineRule="auto"/>
        <w:ind w:firstLine="851"/>
        <w:jc w:val="both"/>
      </w:pPr>
      <w:r>
        <w:t>Ширина водоохраной зоны рек или ручьев устанавливается от их истока для рек или ручьев протяженностью:</w:t>
      </w:r>
    </w:p>
    <w:p w:rsidR="00DD5864" w:rsidRDefault="001F337B">
      <w:pPr>
        <w:spacing w:after="0" w:line="360" w:lineRule="auto"/>
        <w:ind w:left="851"/>
      </w:pPr>
      <w:r>
        <w:t>1) до десяти километров – в размере пятидесяти метров;</w:t>
      </w:r>
    </w:p>
    <w:p w:rsidR="00DD5864" w:rsidRDefault="001F337B">
      <w:pPr>
        <w:spacing w:after="0" w:line="360" w:lineRule="auto"/>
        <w:ind w:left="851"/>
      </w:pPr>
      <w:r>
        <w:t>2) от десяти до пятидесяти километров – в размере ста метров;</w:t>
      </w:r>
    </w:p>
    <w:p w:rsidR="00DD5864" w:rsidRDefault="001F337B">
      <w:pPr>
        <w:spacing w:after="0" w:line="360" w:lineRule="auto"/>
        <w:ind w:left="851"/>
      </w:pPr>
      <w:r>
        <w:t>3) от пятидесяти километров и более – в размере двухсот метров.</w:t>
      </w:r>
    </w:p>
    <w:p w:rsidR="00DD5864" w:rsidRDefault="001F337B">
      <w:pPr>
        <w:spacing w:after="0" w:line="360" w:lineRule="auto"/>
        <w:ind w:firstLine="851"/>
        <w:jc w:val="both"/>
      </w:pPr>
      <w:r>
        <w:t>Радиус водоохранной зоны для истоков реки, ручья устанавливается в размере пятидесяти метров.</w:t>
      </w:r>
    </w:p>
    <w:p w:rsidR="00DD5864" w:rsidRDefault="001F337B">
      <w:pPr>
        <w:spacing w:after="0" w:line="360" w:lineRule="auto"/>
        <w:ind w:firstLine="851"/>
        <w:jc w:val="both"/>
      </w:pPr>
      <w:r>
        <w:t>Ширина водоохранной зоны озера, водо</w:t>
      </w:r>
      <w:r>
        <w:t>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водоохранной зоны водохранилища, расположенного на водотоке, устанавли</w:t>
      </w:r>
      <w:r>
        <w:t xml:space="preserve">вается равной ширине водоохранной зоны этого водотока. </w:t>
      </w:r>
    </w:p>
    <w:p w:rsidR="00DD5864" w:rsidRDefault="001F337B">
      <w:pPr>
        <w:spacing w:after="0" w:line="360" w:lineRule="auto"/>
        <w:ind w:firstLine="851"/>
        <w:jc w:val="both"/>
      </w:pPr>
      <w:r>
        <w:t>Водоохранные зоны магистральных или межхозяйственных каналов совпадают по ширине с полосами отводов таких каналов.</w:t>
      </w:r>
    </w:p>
    <w:p w:rsidR="00DD5864" w:rsidRDefault="001F337B">
      <w:pPr>
        <w:keepNext/>
        <w:suppressAutoHyphens/>
        <w:spacing w:after="0" w:line="360" w:lineRule="auto"/>
        <w:ind w:firstLine="851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Местоположение границ водоохранных зон (ВЗ)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Водным Кодексом РФ на во</w:t>
      </w:r>
      <w:r>
        <w:rPr>
          <w:rFonts w:eastAsia="Times New Roman"/>
          <w:lang w:eastAsia="ru-RU"/>
        </w:rPr>
        <w:t>дных объектах сельского поселения установлены водоохранные зоны. Ширина водоохраной зоны определена в зависимости от вида водного объекта и его протяженности со специальным режимом использования, который будет способствовать предотвращению загрязнения и ис</w:t>
      </w:r>
      <w:r>
        <w:rPr>
          <w:rFonts w:eastAsia="Times New Roman"/>
          <w:lang w:eastAsia="ru-RU"/>
        </w:rPr>
        <w:t>тощения вод.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границах водоохранных зон запрещаются: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использование сточных вод в целях регулирования плодородия почв;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</w:t>
      </w:r>
      <w:r>
        <w:rPr>
          <w:rFonts w:eastAsia="Times New Roman"/>
          <w:lang w:eastAsia="ru-RU"/>
        </w:rPr>
        <w:t>отравляющих и ядовитых веществ, пунктов захоронения радиоактивных отходов;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осуществление авиационных мер по борьбе с вредными организмами;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</w:t>
      </w:r>
      <w:r>
        <w:rPr>
          <w:rFonts w:eastAsia="Times New Roman"/>
          <w:lang w:eastAsia="ru-RU"/>
        </w:rPr>
        <w:t xml:space="preserve"> дорогам и стоянки на дорогах и в специально оборудованных местах, имеющих твердое покрытие;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</w:t>
      </w:r>
      <w:r>
        <w:rPr>
          <w:rFonts w:eastAsia="Times New Roman"/>
          <w:lang w:eastAsia="ru-RU"/>
        </w:rPr>
        <w:t xml:space="preserve">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</w:t>
      </w:r>
      <w:r>
        <w:rPr>
          <w:rFonts w:eastAsia="Times New Roman"/>
          <w:lang w:eastAsia="ru-RU"/>
        </w:rPr>
        <w:lastRenderedPageBreak/>
        <w:t>технического обслуживан</w:t>
      </w:r>
      <w:r>
        <w:rPr>
          <w:rFonts w:eastAsia="Times New Roman"/>
          <w:lang w:eastAsia="ru-RU"/>
        </w:rPr>
        <w:t>ия, используемых для технического осмотра и ремонта транспортных средств, осуществление мойки транспортных средств;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6) размещение специализированных хранилищ пестицидов и агрохимикатов, применение пестицидов и агрохимикатов;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7) сброс сточных, в том числе д</w:t>
      </w:r>
      <w:r>
        <w:rPr>
          <w:rFonts w:eastAsia="Times New Roman"/>
          <w:lang w:eastAsia="ru-RU"/>
        </w:rPr>
        <w:t>ренажных, вод;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</w:t>
      </w:r>
      <w:r>
        <w:rPr>
          <w:rFonts w:eastAsia="Times New Roman"/>
          <w:lang w:eastAsia="ru-RU"/>
        </w:rPr>
        <w:t>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</w:t>
      </w:r>
      <w:r>
        <w:rPr>
          <w:rFonts w:eastAsia="Times New Roman"/>
          <w:lang w:eastAsia="ru-RU"/>
        </w:rPr>
        <w:t>ии от 21 февраля 1992 года N 2395-1 "О недрах").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</w:t>
      </w:r>
      <w:r>
        <w:rPr>
          <w:rFonts w:eastAsia="Times New Roman"/>
          <w:lang w:eastAsia="ru-RU"/>
        </w:rPr>
        <w:t>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</w:t>
      </w:r>
      <w:r>
        <w:rPr>
          <w:rFonts w:eastAsia="Times New Roman"/>
          <w:lang w:eastAsia="ru-RU"/>
        </w:rPr>
        <w:t>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</w:t>
      </w:r>
      <w:r>
        <w:rPr>
          <w:rFonts w:eastAsia="Times New Roman"/>
          <w:lang w:eastAsia="ru-RU"/>
        </w:rPr>
        <w:t>ов. В целях ст.65 Водного Кодекса под сооружениями, обеспечивающими охрану водных объектов от загрязнения, засорения, заиления и истощения вод, понимаются: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централизованные системы водоотведения (канализации), централизованные ливневые системы водоотвед</w:t>
      </w:r>
      <w:r>
        <w:rPr>
          <w:rFonts w:eastAsia="Times New Roman"/>
          <w:lang w:eastAsia="ru-RU"/>
        </w:rPr>
        <w:t>ения;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bookmarkStart w:id="187" w:name="dst100"/>
      <w:bookmarkEnd w:id="187"/>
      <w:r>
        <w:rPr>
          <w:rFonts w:eastAsia="Times New Roman"/>
          <w:lang w:eastAsia="ru-RU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bookmarkStart w:id="188" w:name="dst101"/>
      <w:bookmarkEnd w:id="188"/>
      <w:r>
        <w:rPr>
          <w:rFonts w:eastAsia="Times New Roman"/>
          <w:lang w:eastAsia="ru-RU"/>
        </w:rPr>
        <w:t>3) локальные очистные соо</w:t>
      </w:r>
      <w:r>
        <w:rPr>
          <w:rFonts w:eastAsia="Times New Roman"/>
          <w:lang w:eastAsia="ru-RU"/>
        </w:rPr>
        <w:t>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</w:t>
      </w:r>
      <w:r>
        <w:rPr>
          <w:rFonts w:eastAsia="Times New Roman"/>
          <w:lang w:eastAsia="ru-RU"/>
        </w:rPr>
        <w:t xml:space="preserve"> Водного Кодекса;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bookmarkStart w:id="189" w:name="dst102"/>
      <w:bookmarkEnd w:id="189"/>
      <w:r>
        <w:rPr>
          <w:rFonts w:eastAsia="Times New Roman"/>
          <w:lang w:eastAsia="ru-RU"/>
        </w:rPr>
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</w:t>
      </w:r>
      <w:r>
        <w:rPr>
          <w:rFonts w:eastAsia="Times New Roman"/>
          <w:lang w:eastAsia="ru-RU"/>
        </w:rPr>
        <w:lastRenderedPageBreak/>
        <w:t>инфильтрационных, поливомоечных и дренажных вод) в приемники, изготовленные из водон</w:t>
      </w:r>
      <w:r>
        <w:rPr>
          <w:rFonts w:eastAsia="Times New Roman"/>
          <w:lang w:eastAsia="ru-RU"/>
        </w:rPr>
        <w:t>епроницаемых материалов.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отношении территорий садоводческих, огороднических или дачных некоммерческих объединений граждан, размещенных в границах водоохранных зон и не оборудованных сооружениями для очистки сточных вод, до момента их оборудования такими </w:t>
      </w:r>
      <w:r>
        <w:rPr>
          <w:rFonts w:eastAsia="Times New Roman"/>
          <w:lang w:eastAsia="ru-RU"/>
        </w:rPr>
        <w:t>сооружениями и (или) подключения к системам, указанным в пункте 1 части 16 статьи 65 Водного Кодекса,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</w:t>
      </w:r>
      <w:r>
        <w:rPr>
          <w:rFonts w:eastAsia="Times New Roman"/>
          <w:lang w:eastAsia="ru-RU"/>
        </w:rPr>
        <w:t>ганизмов в окружающую среду.</w:t>
      </w:r>
    </w:p>
    <w:p w:rsidR="00DD5864" w:rsidRDefault="001F337B">
      <w:pPr>
        <w:keepNext/>
        <w:keepLines/>
        <w:suppressAutoHyphens/>
        <w:spacing w:after="0" w:line="360" w:lineRule="auto"/>
        <w:ind w:firstLine="851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Границы прибрежных защитных полос (ПЗП).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Для реки, ручья протяженностью менее десяти километров от истока до устья водоохранная зона совпадает с прибрежной защитной полосой.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Прибрежную защитную полосу водных объектов муниципаль</w:t>
      </w:r>
      <w:r>
        <w:rPr>
          <w:rFonts w:eastAsia="Times New Roman"/>
          <w:lang w:eastAsia="ru-RU"/>
        </w:rPr>
        <w:t>ного образования необходимо установить шириной от 30 до 50 м в зависимости от угла уклона берега водного объекта (тридцать метров для обратного или нулевого уклона, сорок метров для уклона до трех градусов и пятьдесят метров для уклона три и более градуса)</w:t>
      </w:r>
      <w:r>
        <w:rPr>
          <w:rFonts w:eastAsia="Times New Roman"/>
          <w:lang w:eastAsia="ru-RU"/>
        </w:rPr>
        <w:t>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наличии ливневой канализации и набережных границы прибрежных защитных полос совпада</w:t>
      </w:r>
      <w:r>
        <w:rPr>
          <w:rFonts w:eastAsia="Times New Roman"/>
          <w:lang w:eastAsia="ru-RU"/>
        </w:rPr>
        <w:t>ют с парапетами набережных. Ширина водоохранной зоны на таких территориях устанавливается от парапета набережной. При отсутствии набережной ширина водоохранной зоны, прибрежной защитной полосы измеряется от береговой линии.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границах прибрежных защитных п</w:t>
      </w:r>
      <w:r>
        <w:rPr>
          <w:rFonts w:eastAsia="Times New Roman"/>
          <w:lang w:eastAsia="ru-RU"/>
        </w:rPr>
        <w:t>олос наряду с установленными для водоохранных зон ограничениями запрещаются: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распашка земель;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размещение отвалов размываемых грунтов;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выпас сельскохозяйственных животных и организация для них летних лагерей, ванн.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Установление на местности границ </w:t>
      </w:r>
      <w:r>
        <w:rPr>
          <w:rFonts w:eastAsia="Times New Roman"/>
          <w:lang w:eastAsia="ru-RU"/>
        </w:rPr>
        <w:t xml:space="preserve">водоохранных зон и границ прибрежных защитных полос водных объектов, в том числе посредством специальных информационных знаков, осуществляется в </w:t>
      </w:r>
      <w:hyperlink r:id="rId31" w:history="1">
        <w:r>
          <w:rPr>
            <w:rFonts w:eastAsia="Times New Roman"/>
            <w:lang w:eastAsia="ru-RU"/>
          </w:rPr>
          <w:t>порядке</w:t>
        </w:r>
      </w:hyperlink>
      <w:r>
        <w:rPr>
          <w:rFonts w:eastAsia="Times New Roman"/>
          <w:lang w:eastAsia="ru-RU"/>
        </w:rPr>
        <w:t>, установленном Правительством Российской Федерации.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Поддержание в надлежащем состоянии водоохранных зон и прибрежных защитных полос возлагается на водопользователей. Собственники земель, землевладельцы и землепользователи, на земл</w:t>
      </w:r>
      <w:r>
        <w:rPr>
          <w:rFonts w:eastAsia="Times New Roman"/>
          <w:lang w:eastAsia="ru-RU"/>
        </w:rPr>
        <w:t>ях которых находятся водоохранные зоны и прибрежные защитные полосы, обязаны соблюдать установленный режим использования этих зон и полос.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Предотвращение негативного воздействия вод и ликвидация его последствий. В целях предотвращения негативного воздейств</w:t>
      </w:r>
      <w:r>
        <w:rPr>
          <w:rFonts w:eastAsia="Times New Roman"/>
          <w:lang w:eastAsia="ru-RU"/>
        </w:rPr>
        <w:t>ия вод (затопления, подтопления, разрушения берегов водных объектов, заболачивания) и ликвидации его последствий проводятся специальные защитные мероприятия в соответствии с Водным Кодексом и другими федеральными законами.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Размещение новых населенных пункт</w:t>
      </w:r>
      <w:r>
        <w:rPr>
          <w:rFonts w:eastAsia="Times New Roman"/>
          <w:lang w:eastAsia="ru-RU"/>
        </w:rPr>
        <w:t>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затопления, подтопления запрещаются.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границах зон затопления, подтопления запрещаются: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>
        <w:rPr>
          <w:rFonts w:eastAsia="Times New Roman"/>
          <w:lang w:eastAsia="ru-RU"/>
        </w:rPr>
        <w:t>использование сточных вод в целях регулирования плодородия почв;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хранения и захоронения</w:t>
      </w:r>
      <w:r>
        <w:rPr>
          <w:rFonts w:eastAsia="Times New Roman"/>
          <w:lang w:eastAsia="ru-RU"/>
        </w:rPr>
        <w:t xml:space="preserve"> радиоактивных отходов;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осуществление авиационных мер по борьбе с вредными организмами.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Границы зон затопления, подтопления определяются уполномоченным Правительством Российской Федерации федеральным органом исполнительной власти с участием заинтересова</w:t>
      </w:r>
      <w:r>
        <w:rPr>
          <w:rFonts w:eastAsia="Times New Roman"/>
          <w:lang w:eastAsia="ru-RU"/>
        </w:rPr>
        <w:t>нных органов исполнительной власти субъектов Российской Федерации и органов местного самоуправления в порядке, установленном Правительством Российской Федерации.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Собственник водного объекта обязан осуществлять меры по предотвращению негативного воздействия</w:t>
      </w:r>
      <w:r>
        <w:rPr>
          <w:rFonts w:eastAsia="Times New Roman"/>
          <w:lang w:eastAsia="ru-RU"/>
        </w:rPr>
        <w:t xml:space="preserve"> вод и ликвидации его последствий. Меры по предотвращению негативного воздействия вод и ликвидации его последствий в отношении водных объектов, находящихся в федеральной собственности, собственности субъектов Российской Федерации, собственности муниципальн</w:t>
      </w:r>
      <w:r>
        <w:rPr>
          <w:rFonts w:eastAsia="Times New Roman"/>
          <w:lang w:eastAsia="ru-RU"/>
        </w:rPr>
        <w:t>ых образований,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rPr>
          <w:b/>
        </w:rPr>
        <w:t>Генеральным планом</w:t>
      </w:r>
      <w:r>
        <w:rPr>
          <w:bCs/>
          <w:i/>
          <w:iCs/>
        </w:rPr>
        <w:t xml:space="preserve"> </w:t>
      </w:r>
      <w:r>
        <w:t>предлагаются следующие мероприятия:</w:t>
      </w:r>
    </w:p>
    <w:p w:rsidR="00DD5864" w:rsidRDefault="001F337B">
      <w:pPr>
        <w:tabs>
          <w:tab w:val="left" w:pos="420"/>
        </w:tabs>
        <w:suppressAutoHyphens/>
        <w:spacing w:after="0" w:line="360" w:lineRule="auto"/>
        <w:ind w:firstLine="851"/>
        <w:jc w:val="both"/>
      </w:pPr>
      <w:r>
        <w:rPr>
          <w:rFonts w:eastAsia="Times New Roman"/>
          <w:lang w:eastAsia="ru-RU"/>
        </w:rPr>
        <w:t>- строит</w:t>
      </w:r>
      <w:r>
        <w:rPr>
          <w:rFonts w:eastAsia="Times New Roman"/>
          <w:lang w:eastAsia="ru-RU"/>
        </w:rPr>
        <w:t>ельство берегозащитных сооружений</w:t>
      </w:r>
      <w:r>
        <w:t xml:space="preserve"> вдоль береговой линии реки Ея;</w:t>
      </w:r>
    </w:p>
    <w:p w:rsidR="00DD5864" w:rsidRDefault="001F337B">
      <w:pPr>
        <w:tabs>
          <w:tab w:val="left" w:pos="420"/>
        </w:tabs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t xml:space="preserve">- </w:t>
      </w:r>
      <w:r>
        <w:rPr>
          <w:rFonts w:eastAsia="Times New Roman"/>
          <w:lang w:eastAsia="ru-RU"/>
        </w:rPr>
        <w:t>специальные мероприятия (регулирование стока реки, закрепление грунта склонов, агролесомелиорация и т. д.).</w:t>
      </w:r>
    </w:p>
    <w:p w:rsidR="00DD5864" w:rsidRDefault="001F337B">
      <w:pPr>
        <w:tabs>
          <w:tab w:val="left" w:pos="420"/>
        </w:tabs>
        <w:suppressAutoHyphens/>
        <w:spacing w:after="0" w:line="360" w:lineRule="auto"/>
        <w:ind w:firstLine="851"/>
        <w:jc w:val="both"/>
        <w:rPr>
          <w:lang w:eastAsia="ru-RU"/>
        </w:rPr>
      </w:pPr>
      <w:r>
        <w:t xml:space="preserve">Проведение комплекса работ по установлению границ территорий затопления и </w:t>
      </w:r>
      <w:r>
        <w:t>подтопления.</w:t>
      </w:r>
    </w:p>
    <w:p w:rsidR="00DD5864" w:rsidRDefault="001F337B">
      <w:pPr>
        <w:pStyle w:val="3"/>
        <w:widowControl w:val="0"/>
        <w:numPr>
          <w:ilvl w:val="3"/>
          <w:numId w:val="6"/>
        </w:numPr>
        <w:tabs>
          <w:tab w:val="left" w:pos="0"/>
          <w:tab w:val="left" w:pos="142"/>
        </w:tabs>
        <w:spacing w:before="480" w:after="240"/>
        <w:ind w:left="0" w:firstLine="567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190" w:name="_Toc49782533"/>
      <w:bookmarkStart w:id="191" w:name="_Toc57633825"/>
      <w:bookmarkStart w:id="192" w:name="_Toc353437956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Зоны санитарной охраны источников питьевого водоснабжения</w:t>
      </w:r>
      <w:bookmarkEnd w:id="190"/>
      <w:bookmarkEnd w:id="191"/>
      <w:bookmarkEnd w:id="192"/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bookmarkStart w:id="193" w:name="_Toc315701263"/>
      <w:bookmarkStart w:id="194" w:name="_Toc315701267"/>
      <w:bookmarkStart w:id="195" w:name="_Toc315701270"/>
      <w:bookmarkStart w:id="196" w:name="_Toc315701265"/>
      <w:bookmarkStart w:id="197" w:name="_Toc315701258"/>
      <w:bookmarkStart w:id="198" w:name="_Toc315701264"/>
      <w:bookmarkStart w:id="199" w:name="_Toc315701260"/>
      <w:bookmarkStart w:id="200" w:name="_Toc315701266"/>
      <w:bookmarkStart w:id="201" w:name="_Toc315701268"/>
      <w:bookmarkStart w:id="202" w:name="_Toc315701269"/>
      <w:bookmarkStart w:id="203" w:name="_Toc315701262"/>
      <w:bookmarkStart w:id="204" w:name="_Toc315701259"/>
      <w:bookmarkStart w:id="205" w:name="_Toc31570126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rFonts w:eastAsia="Times New Roman"/>
          <w:lang w:eastAsia="ru-RU"/>
        </w:rPr>
        <w:t xml:space="preserve"> Зоны санитарной охраны источников хозяйственно-бытового водоснабжения представлены зонами 15 водозаборных скважин. Согласно данным управления по недропользованию по Краснодарскому краю</w:t>
      </w:r>
      <w:r>
        <w:rPr>
          <w:rFonts w:eastAsia="Times New Roman"/>
          <w:lang w:eastAsia="ru-RU"/>
        </w:rPr>
        <w:t xml:space="preserve"> в Екатериновском сельском поселении осуществляют добычу пресных подземных вод для целей хозяйственно-бытового водоснабжения два водопользователя, имеющих на балансе 15 водозаборных скважин. Скважины расположены на производственных территориях поселения. 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СанПиН 2.1.4.1110-02 «Зоны санитарной охраны источников водоснабжения и водопроводов питьевого назначения» и СП 31.13330.2012 «Водоснабжение.  Наружные сети и сооружения», каждый конкретный источник хозяйственно-питьевого водоснабжения дол</w:t>
      </w:r>
      <w:r>
        <w:rPr>
          <w:rFonts w:eastAsia="Times New Roman"/>
          <w:lang w:eastAsia="ru-RU"/>
        </w:rPr>
        <w:t>жен иметь проекты зон санитарной охраны (ЗСО).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Зоны санитарной</w:t>
      </w:r>
      <w:r>
        <w:rPr>
          <w:rFonts w:eastAsia="Times New Roman"/>
          <w:lang w:eastAsia="ru-RU"/>
        </w:rPr>
        <w:t xml:space="preserve"> охраны организуются в составе трех поясов. Первый пояс (строгого режима) включает территорию расположения водозаборов, площадок всех водопроводных сооружений и водоподводящего канала. Второй и третий пояса (пояса ограничений) включают территорию, предназн</w:t>
      </w:r>
      <w:r>
        <w:rPr>
          <w:rFonts w:eastAsia="Times New Roman"/>
          <w:lang w:eastAsia="ru-RU"/>
        </w:rPr>
        <w:t>аченную для предупреждения загрязнения воды источников водоснабжения.</w:t>
      </w:r>
    </w:p>
    <w:p w:rsidR="00DD5864" w:rsidRDefault="001F337B">
      <w:pPr>
        <w:spacing w:after="0" w:line="360" w:lineRule="auto"/>
        <w:ind w:firstLine="851"/>
        <w:jc w:val="both"/>
      </w:pPr>
      <w:r>
        <w:t>Генеральным планом рекомендуется разработать проект границ первого пояса ЗСО скважин.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Размеры ЗСО II и III пояса должны устанавливаться в соответствии с СанПиН 2.1.4.1110-02 и </w:t>
      </w:r>
      <w:r>
        <w:rPr>
          <w:rFonts w:eastAsia="Times New Roman"/>
          <w:lang w:eastAsia="ru-RU"/>
        </w:rPr>
        <w:t>СП 31.1333</w:t>
      </w:r>
      <w:r>
        <w:rPr>
          <w:rFonts w:eastAsia="Times New Roman"/>
          <w:lang w:eastAsia="ru-RU"/>
        </w:rPr>
        <w:t>0.2012</w:t>
      </w:r>
      <w:r>
        <w:t>.</w:t>
      </w:r>
    </w:p>
    <w:p w:rsidR="00DD5864" w:rsidRDefault="001F337B">
      <w:pPr>
        <w:spacing w:after="0" w:line="360" w:lineRule="auto"/>
        <w:ind w:firstLine="851"/>
        <w:jc w:val="both"/>
      </w:pPr>
      <w:r>
        <w:t>Санитарная охрана водоводов обеспечивается санитарно-защитной полосой.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i/>
        </w:rPr>
        <w:t>Проектом предлагается</w:t>
      </w:r>
      <w:r>
        <w:t xml:space="preserve"> установить зоны санитарной охраны для всех существующих и планируемых объектов и сетей водоснабжения муниципального образования. Все действующие объекты во</w:t>
      </w:r>
      <w:r>
        <w:t xml:space="preserve">доснабжения в обязательном порядке должны иметь проекты организации ЗСО. Размеры ЗСО должны устанавливаться в соответствии с СанПиН 2.1.4.1110-02 «Зоны санитарной охраны источников водоснабжения и водопроводов питьевого назначения» и </w:t>
      </w:r>
      <w:r>
        <w:rPr>
          <w:rFonts w:eastAsia="Times New Roman"/>
          <w:lang w:eastAsia="ru-RU"/>
        </w:rPr>
        <w:t>СП 31.13330.2012 «Водо</w:t>
      </w:r>
      <w:r>
        <w:rPr>
          <w:rFonts w:eastAsia="Times New Roman"/>
          <w:lang w:eastAsia="ru-RU"/>
        </w:rPr>
        <w:t xml:space="preserve">снабжение. Наружные сети и сооружения». </w:t>
      </w:r>
    </w:p>
    <w:p w:rsidR="00DD5864" w:rsidRDefault="001F337B">
      <w:pPr>
        <w:keepNext/>
        <w:suppressAutoHyphens/>
        <w:spacing w:after="0" w:line="360" w:lineRule="auto"/>
        <w:ind w:firstLine="851"/>
        <w:jc w:val="both"/>
        <w:outlineLvl w:val="0"/>
        <w:rPr>
          <w:b/>
          <w:i/>
        </w:rPr>
      </w:pPr>
      <w:r>
        <w:rPr>
          <w:b/>
          <w:i/>
        </w:rPr>
        <w:t>Определение границ поясов ЗСО подземных источников водоснабжения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u w:val="single"/>
        </w:rPr>
        <w:t>Граница первого пояса</w:t>
      </w:r>
      <w:r>
        <w:t xml:space="preserve"> устанавливается на расстоянии не менее 30 м от водозабора - при использовании защищенных подземных вод и на расстоянии не менее 50 м - при использовании недостаточно защищенных подземных вод.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Граница первого пояса ЗСО группы подземных водозаборов должна н</w:t>
      </w:r>
      <w:r>
        <w:t>аходиться на расстоянии не менее 30 и 50 м от крайних скважин.</w:t>
      </w:r>
    </w:p>
    <w:p w:rsidR="00DD5864" w:rsidRDefault="001F337B">
      <w:pPr>
        <w:spacing w:after="0" w:line="360" w:lineRule="auto"/>
        <w:ind w:firstLine="851"/>
        <w:jc w:val="both"/>
      </w:pPr>
      <w:r>
        <w:t>Для водозаборов из защищенных подземных вод, расположенных на территории объекта, исключающего возможность загрязнения почвы и подземных вод, размеры первого пояса ЗСО допускается сокращать при</w:t>
      </w:r>
      <w:r>
        <w:t xml:space="preserve"> условии гидрогеологического обоснования по согласованию с центром государственного санитарно-эпидемиологического надзора.</w:t>
      </w:r>
    </w:p>
    <w:p w:rsidR="00DD5864" w:rsidRDefault="001F337B">
      <w:pPr>
        <w:spacing w:after="0" w:line="360" w:lineRule="auto"/>
        <w:ind w:firstLine="851"/>
        <w:jc w:val="both"/>
      </w:pPr>
      <w:r>
        <w:t>К недостаточно защищенным подземным водам относятся:</w:t>
      </w:r>
    </w:p>
    <w:p w:rsidR="00DD5864" w:rsidRDefault="001F337B">
      <w:pPr>
        <w:spacing w:after="0" w:line="360" w:lineRule="auto"/>
        <w:ind w:firstLine="851"/>
        <w:jc w:val="both"/>
      </w:pPr>
      <w:r>
        <w:t>а) грунтовые воды, т.е. подземные воды первого от поверхности земли безнапорного</w:t>
      </w:r>
      <w:r>
        <w:t xml:space="preserve"> водоносного горизонта, получающего питание на площади его распространения;</w:t>
      </w:r>
    </w:p>
    <w:p w:rsidR="00DD5864" w:rsidRDefault="001F337B">
      <w:pPr>
        <w:spacing w:after="0" w:line="360" w:lineRule="auto"/>
        <w:ind w:firstLine="851"/>
        <w:jc w:val="both"/>
      </w:pPr>
      <w:r>
        <w:t>б) напорные и безнапорные межпластовые воды, которые в естественных условиях или в результате эксплуатации водозабора получают питание на площади ЗСО из вышележащих недостаточно за</w:t>
      </w:r>
      <w:r>
        <w:t>щищенных водоносных горизонтов через гидрогеологические окна или проницаемые породы кровли, а также из водотоков и водоемов путем непосредственной гидравлической связи.</w:t>
      </w:r>
    </w:p>
    <w:p w:rsidR="00DD5864" w:rsidRDefault="001F337B">
      <w:pPr>
        <w:spacing w:after="0" w:line="360" w:lineRule="auto"/>
        <w:ind w:firstLine="851"/>
        <w:jc w:val="both"/>
      </w:pPr>
      <w:r>
        <w:t>Для водозаборов при искусственном пополнении запасов подземных вод граница первого пояс</w:t>
      </w:r>
      <w:r>
        <w:t>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(бассейнов, каналов и др.).</w:t>
      </w:r>
    </w:p>
    <w:p w:rsidR="00DD5864" w:rsidRDefault="001F337B">
      <w:pPr>
        <w:spacing w:after="0" w:line="360" w:lineRule="auto"/>
        <w:ind w:firstLine="851"/>
        <w:jc w:val="both"/>
      </w:pPr>
      <w:r>
        <w:t>В границы первого пояса инфильтрационных водозаборов</w:t>
      </w:r>
      <w:r>
        <w:t xml:space="preserve"> подземных вод включается прибрежная территория между водозабором и поверхностным водоемом, если расстояние между ними менее 150 метров.</w:t>
      </w:r>
    </w:p>
    <w:p w:rsidR="00DD5864" w:rsidRDefault="001F337B">
      <w:pPr>
        <w:suppressAutoHyphens/>
        <w:spacing w:after="0" w:line="360" w:lineRule="auto"/>
        <w:ind w:firstLine="851"/>
        <w:jc w:val="both"/>
        <w:outlineLvl w:val="0"/>
        <w:rPr>
          <w:u w:val="single"/>
        </w:rPr>
      </w:pPr>
      <w:r>
        <w:rPr>
          <w:u w:val="single"/>
        </w:rPr>
        <w:t>Границы второго и третьего поясов</w:t>
      </w:r>
    </w:p>
    <w:p w:rsidR="00DD5864" w:rsidRDefault="001F337B">
      <w:pPr>
        <w:spacing w:after="0" w:line="360" w:lineRule="auto"/>
        <w:ind w:firstLine="851"/>
        <w:jc w:val="both"/>
      </w:pPr>
      <w:r>
        <w:t>При определении границ второго и третьего поясов следует учитывать, что приток подзем</w:t>
      </w:r>
      <w:r>
        <w:t>ных вод из водоносного горизонта к водозабору происходит только из области питания водозабора, форма и размеры которой в плане зависят от:</w:t>
      </w:r>
    </w:p>
    <w:p w:rsidR="00DD5864" w:rsidRDefault="001F337B">
      <w:pPr>
        <w:numPr>
          <w:ilvl w:val="0"/>
          <w:numId w:val="18"/>
        </w:numPr>
        <w:suppressAutoHyphens/>
        <w:spacing w:after="0" w:line="360" w:lineRule="auto"/>
        <w:ind w:left="0" w:firstLine="851"/>
        <w:contextualSpacing/>
        <w:jc w:val="both"/>
      </w:pPr>
      <w:r>
        <w:t>типа водозабора (отдельные скважины, группы скважин, линейный ряд скважин, горизонтальные дрены и др.);</w:t>
      </w:r>
    </w:p>
    <w:p w:rsidR="00DD5864" w:rsidRDefault="001F337B">
      <w:pPr>
        <w:numPr>
          <w:ilvl w:val="0"/>
          <w:numId w:val="18"/>
        </w:numPr>
        <w:suppressAutoHyphens/>
        <w:spacing w:after="0" w:line="360" w:lineRule="auto"/>
        <w:ind w:left="0" w:firstLine="851"/>
        <w:contextualSpacing/>
        <w:jc w:val="both"/>
      </w:pPr>
      <w:r>
        <w:t>величины водо</w:t>
      </w:r>
      <w:r>
        <w:t>забора (расхода воды) и понижения уровня подземных вод;</w:t>
      </w:r>
    </w:p>
    <w:p w:rsidR="00DD5864" w:rsidRDefault="001F337B">
      <w:pPr>
        <w:numPr>
          <w:ilvl w:val="0"/>
          <w:numId w:val="18"/>
        </w:numPr>
        <w:suppressAutoHyphens/>
        <w:spacing w:after="0" w:line="360" w:lineRule="auto"/>
        <w:ind w:left="0" w:firstLine="851"/>
        <w:contextualSpacing/>
        <w:jc w:val="both"/>
      </w:pPr>
      <w:r>
        <w:t>гидрологических особенностей водоносного пласта, условий его питания и дренирования.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Граница второго пояса ЗСО определяется гидродинамическими расчетами исходя из условий, что микробное загрязнение, п</w:t>
      </w:r>
      <w:r>
        <w:t>оступающее в водоносный пласт за пределами второго пояса, не достигает водозабора.</w:t>
      </w:r>
    </w:p>
    <w:p w:rsidR="00DD5864" w:rsidRDefault="001F337B">
      <w:pPr>
        <w:keepNext/>
        <w:keepLines/>
        <w:suppressAutoHyphens/>
        <w:spacing w:after="0" w:line="360" w:lineRule="auto"/>
        <w:ind w:firstLine="851"/>
        <w:jc w:val="both"/>
        <w:outlineLvl w:val="0"/>
        <w:rPr>
          <w:b/>
          <w:i/>
        </w:rPr>
      </w:pPr>
      <w:r>
        <w:rPr>
          <w:b/>
          <w:i/>
        </w:rPr>
        <w:t>Определение границ поясов ЗСО поверхностных источников водоснабжения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u w:val="single"/>
        </w:rPr>
        <w:t>Граница первого пояса ЗСО</w:t>
      </w:r>
      <w:r>
        <w:t xml:space="preserve"> водопровода с поверхностным источником устанавливается с учетом конкретных усл</w:t>
      </w:r>
      <w:r>
        <w:t>овий в следующих пределах:</w:t>
      </w:r>
    </w:p>
    <w:p w:rsidR="00DD5864" w:rsidRDefault="001F337B">
      <w:pPr>
        <w:spacing w:after="0" w:line="360" w:lineRule="auto"/>
        <w:ind w:firstLine="851"/>
        <w:jc w:val="both"/>
      </w:pPr>
      <w:r>
        <w:t>а) для водотоков:</w:t>
      </w:r>
      <w:r>
        <w:tab/>
      </w:r>
    </w:p>
    <w:p w:rsidR="00DD5864" w:rsidRDefault="001F337B">
      <w:pPr>
        <w:spacing w:after="0" w:line="360" w:lineRule="auto"/>
        <w:ind w:firstLine="851"/>
        <w:jc w:val="both"/>
      </w:pPr>
      <w:r>
        <w:t>вверх по течению - не менее 200 м от водозабора;</w:t>
      </w:r>
    </w:p>
    <w:p w:rsidR="00DD5864" w:rsidRDefault="001F337B">
      <w:pPr>
        <w:spacing w:after="0" w:line="360" w:lineRule="auto"/>
        <w:ind w:firstLine="851"/>
        <w:jc w:val="both"/>
      </w:pPr>
      <w:r>
        <w:t>вниз по течению - не менее 100 м от водозабора;</w:t>
      </w:r>
    </w:p>
    <w:p w:rsidR="00DD5864" w:rsidRDefault="001F337B">
      <w:pPr>
        <w:spacing w:after="0" w:line="360" w:lineRule="auto"/>
        <w:ind w:firstLine="851"/>
        <w:jc w:val="both"/>
      </w:pPr>
      <w:r>
        <w:t>по прилегающему к водозабору берегу - не менее 100 м от линии уреза воды летне-осенней межени;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в направлении к </w:t>
      </w:r>
      <w:r>
        <w:t>противоположному от водозабора берегу при ширине реки или канала менее 100 м, вся акватория и противоположный берег шириной 50 м от линии уреза воды при летне-осенней межени, при ширине реки или канала более 100 м, полоса акватории шириной не менее 100 мет</w:t>
      </w:r>
      <w:r>
        <w:t>ров;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б) для водоемов (водохранилища, озера) граница первого пояса должна устанавливаться в зависимости от местных санитарных и гидрологических условий, но не менее 100 м во всех направлениях по акватории водозабора и по прилегающему к водозабору берегу от </w:t>
      </w:r>
      <w:r>
        <w:t>линии уреза воды при летне-осенней межени.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u w:val="single"/>
        </w:rPr>
        <w:t>Граница второго пояса ЗСО</w:t>
      </w:r>
      <w:r>
        <w:t xml:space="preserve"> водотока ниже по течению должна быть определена с учетом исключения влияния ветровых обратных течений, но не менее 250 м от водозабора.</w:t>
      </w:r>
    </w:p>
    <w:p w:rsidR="00DD5864" w:rsidRDefault="001F337B">
      <w:pPr>
        <w:spacing w:after="0" w:line="360" w:lineRule="auto"/>
        <w:ind w:firstLine="851"/>
        <w:jc w:val="both"/>
      </w:pPr>
      <w:r>
        <w:t>Боковые границы второго пояса ЗСО от уреза воды при</w:t>
      </w:r>
      <w:r>
        <w:t xml:space="preserve"> летне-осенней межени должны быть расположены на расстоянии:</w:t>
      </w:r>
    </w:p>
    <w:p w:rsidR="00DD5864" w:rsidRDefault="001F337B">
      <w:pPr>
        <w:spacing w:after="0" w:line="360" w:lineRule="auto"/>
        <w:ind w:firstLine="851"/>
        <w:jc w:val="both"/>
      </w:pPr>
      <w:r>
        <w:t>а) при равнинном рельефе местности - не менее 500 м;</w:t>
      </w:r>
    </w:p>
    <w:p w:rsidR="00DD5864" w:rsidRDefault="001F337B">
      <w:pPr>
        <w:spacing w:after="0" w:line="360" w:lineRule="auto"/>
        <w:ind w:firstLine="851"/>
        <w:jc w:val="both"/>
      </w:pPr>
      <w:r>
        <w:t>б) при гористом рельефе местности - до вершины первого склона, обращенного в сторону источника водоснабжения, но не менее 750 м при пологом ск</w:t>
      </w:r>
      <w:r>
        <w:t>лоне и не менее 1000 м при крутом.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процентов.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Граница второг</w:t>
      </w:r>
      <w:r>
        <w:t>о пояса ЗСО на водоемах по территории должна быть удалена в обе стороны по берегу на 3 или 5 км и от уреза воды при нормальном подпорном уровне (НПУ) - на 500-1000 метров.</w:t>
      </w:r>
    </w:p>
    <w:p w:rsidR="00DD5864" w:rsidRDefault="001F337B">
      <w:pPr>
        <w:spacing w:after="0" w:line="360" w:lineRule="auto"/>
        <w:ind w:firstLine="851"/>
        <w:jc w:val="both"/>
      </w:pPr>
      <w:r>
        <w:t>В отдельных случаях, с учетом конкретной санитарной ситуации и при соответствующем о</w:t>
      </w:r>
      <w:r>
        <w:t>босновании, территория второго пояса может быть увеличена по согласованию с центром государственного санитарно-эпидемиологического надзора.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u w:val="single"/>
        </w:rPr>
        <w:t>Границы третьего пояса ЗСО</w:t>
      </w:r>
      <w:r>
        <w:t xml:space="preserve"> поверхностных источников водоснабжения на водотоке вверх и вниз по течению совпадают с гр</w:t>
      </w:r>
      <w:r>
        <w:t>аницами второго пояса. Боковые границы должны проходить по линии водоразделов в пределах 3-5 километров, включая притоки. Границы третьего пояса поверхностного источника на водоеме полностью совпадают с границами второго пояса.</w:t>
      </w:r>
    </w:p>
    <w:p w:rsidR="00DD5864" w:rsidRDefault="001F337B">
      <w:pPr>
        <w:spacing w:after="0" w:line="360" w:lineRule="auto"/>
        <w:ind w:firstLine="851"/>
        <w:jc w:val="both"/>
      </w:pPr>
      <w:r>
        <w:t>Определение границ ЗСО водоп</w:t>
      </w:r>
      <w:r>
        <w:t>роводных сооружений и водоводов</w:t>
      </w:r>
    </w:p>
    <w:p w:rsidR="00DD5864" w:rsidRDefault="001F337B">
      <w:pPr>
        <w:spacing w:after="0" w:line="360" w:lineRule="auto"/>
        <w:ind w:firstLine="851"/>
        <w:jc w:val="both"/>
      </w:pPr>
      <w:r>
        <w:t>Зона санитарной охраны водопроводных сооружений, расположенных вне территории водозабора, представлена первым поясом (строгого режима), водоводов –санитарно-защитной полосой.</w:t>
      </w:r>
    </w:p>
    <w:p w:rsidR="00DD5864" w:rsidRDefault="001F337B">
      <w:pPr>
        <w:spacing w:after="0" w:line="360" w:lineRule="auto"/>
        <w:ind w:firstLine="851"/>
        <w:jc w:val="both"/>
      </w:pPr>
      <w:r>
        <w:t>Граница первого пояса ЗСО водопроводных сооружени</w:t>
      </w:r>
      <w:r>
        <w:t>й принимается на расстоянии:</w:t>
      </w:r>
    </w:p>
    <w:p w:rsidR="00DD5864" w:rsidRDefault="001F337B">
      <w:pPr>
        <w:pStyle w:val="affc"/>
        <w:numPr>
          <w:ilvl w:val="0"/>
          <w:numId w:val="19"/>
        </w:numPr>
        <w:suppressAutoHyphens/>
        <w:spacing w:after="0" w:line="360" w:lineRule="auto"/>
        <w:ind w:left="0" w:firstLine="851"/>
        <w:jc w:val="both"/>
      </w:pPr>
      <w:r>
        <w:t>от стен запасных и регулирующих емкостей, фильтров и контактных осветлителей - не менее 30 м;</w:t>
      </w:r>
    </w:p>
    <w:p w:rsidR="00DD5864" w:rsidRDefault="001F337B">
      <w:pPr>
        <w:pStyle w:val="affc"/>
        <w:numPr>
          <w:ilvl w:val="0"/>
          <w:numId w:val="19"/>
        </w:numPr>
        <w:suppressAutoHyphens/>
        <w:spacing w:after="0" w:line="360" w:lineRule="auto"/>
        <w:ind w:left="0" w:firstLine="851"/>
        <w:jc w:val="both"/>
      </w:pPr>
      <w:r>
        <w:t>от водонапорных башен - не менее 10 м;</w:t>
      </w:r>
    </w:p>
    <w:p w:rsidR="00DD5864" w:rsidRDefault="001F337B">
      <w:pPr>
        <w:pStyle w:val="affc"/>
        <w:numPr>
          <w:ilvl w:val="0"/>
          <w:numId w:val="19"/>
        </w:numPr>
        <w:suppressAutoHyphens/>
        <w:spacing w:after="0" w:line="360" w:lineRule="auto"/>
        <w:ind w:left="0" w:firstLine="851"/>
        <w:jc w:val="both"/>
      </w:pPr>
      <w:r>
        <w:t>от остальных помещений (отстойники, реагентное хозяйство, склад хлора, насосные станции и др.)</w:t>
      </w:r>
      <w:r>
        <w:t xml:space="preserve"> - не менее 15 м.</w:t>
      </w:r>
    </w:p>
    <w:p w:rsidR="00DD5864" w:rsidRDefault="001F337B">
      <w:pPr>
        <w:spacing w:after="0" w:line="360" w:lineRule="auto"/>
        <w:ind w:firstLine="851"/>
        <w:jc w:val="both"/>
      </w:pPr>
      <w:r>
        <w:t>По согласованию с центром государственного санитарно-эпидемиологического надзора, первый пояс ЗСО для отдельно стоящих водонапорных башен, в зависимости от их конструктивных особенностей, может не устанавливаться.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u w:val="single"/>
        </w:rPr>
        <w:t>Ширину санитарно-защитно</w:t>
      </w:r>
      <w:r>
        <w:rPr>
          <w:u w:val="single"/>
        </w:rPr>
        <w:t>й полосы</w:t>
      </w:r>
      <w:r>
        <w:t xml:space="preserve"> следует принимать по обе стороны от крайних линий водопровода:</w:t>
      </w:r>
    </w:p>
    <w:p w:rsidR="00DD5864" w:rsidRDefault="001F337B">
      <w:pPr>
        <w:pStyle w:val="affc"/>
        <w:numPr>
          <w:ilvl w:val="0"/>
          <w:numId w:val="19"/>
        </w:numPr>
        <w:suppressAutoHyphens/>
        <w:spacing w:after="0" w:line="360" w:lineRule="auto"/>
        <w:ind w:left="0" w:firstLine="851"/>
        <w:jc w:val="both"/>
      </w:pPr>
      <w:r>
        <w:t>при отсутствии грунтовых вод – не менее 10 м при диаметре водоводов до 1000 мм и не менее 20 м при диаметре водоводов более 1000 мм;</w:t>
      </w:r>
    </w:p>
    <w:p w:rsidR="00DD5864" w:rsidRDefault="001F337B">
      <w:pPr>
        <w:pStyle w:val="affc"/>
        <w:numPr>
          <w:ilvl w:val="0"/>
          <w:numId w:val="19"/>
        </w:numPr>
        <w:suppressAutoHyphens/>
        <w:spacing w:after="0" w:line="360" w:lineRule="auto"/>
        <w:ind w:left="0" w:firstLine="851"/>
        <w:jc w:val="both"/>
      </w:pPr>
      <w:r>
        <w:t>при наличии грунтовых вод – не менее 50 м вне завис</w:t>
      </w:r>
      <w:r>
        <w:t>имости от диаметра водоводов.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В каждом из трех поясов, а также в пределах санитарно-защитной полосы соответственно их назначению устанавливается специальный режим и определяется комплекс мероприятий, направленных на предупреждение ухудшения качества воды, </w:t>
      </w:r>
      <w:r>
        <w:t>которые определены СанПиН 2.1.4.1110-02 «Зоны санитарной охраны источников водоснабжения и водопроводов питьевого назначения» и СП 31.13330.2012 «Водоснабжение. Наружные сети и сооружения».</w:t>
      </w:r>
    </w:p>
    <w:p w:rsidR="00DD5864" w:rsidRDefault="001F337B">
      <w:pPr>
        <w:pStyle w:val="af0"/>
        <w:keepNext/>
        <w:widowControl w:val="0"/>
        <w:spacing w:after="0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Таблица </w:t>
      </w:r>
      <w:r>
        <w:rPr>
          <w:color w:val="auto"/>
          <w:sz w:val="20"/>
          <w:szCs w:val="20"/>
        </w:rPr>
        <w:fldChar w:fldCharType="begin"/>
      </w:r>
      <w:r>
        <w:rPr>
          <w:color w:val="auto"/>
          <w:sz w:val="20"/>
          <w:szCs w:val="20"/>
        </w:rPr>
        <w:instrText xml:space="preserve"> SEQ Таблица \* ARABIC </w:instrText>
      </w:r>
      <w:r>
        <w:rPr>
          <w:color w:val="auto"/>
          <w:sz w:val="20"/>
          <w:szCs w:val="20"/>
        </w:rPr>
        <w:fldChar w:fldCharType="separate"/>
      </w:r>
      <w:r>
        <w:rPr>
          <w:color w:val="auto"/>
          <w:sz w:val="20"/>
          <w:szCs w:val="20"/>
        </w:rPr>
        <w:t>1</w:t>
      </w:r>
      <w:r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4. Регламенты использования </w:t>
      </w:r>
      <w:r>
        <w:rPr>
          <w:color w:val="auto"/>
          <w:sz w:val="20"/>
          <w:szCs w:val="20"/>
        </w:rPr>
        <w:t>территорий зон санитарной охраны источников водоснабжения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67"/>
        <w:gridCol w:w="4364"/>
      </w:tblGrid>
      <w:tr w:rsidR="00DD5864">
        <w:trPr>
          <w:trHeight w:val="344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Запрещается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Допускается</w:t>
            </w:r>
          </w:p>
        </w:tc>
      </w:tr>
      <w:tr w:rsidR="00DD5864">
        <w:trPr>
          <w:trHeight w:val="344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DD5864">
        <w:trPr>
          <w:trHeight w:val="172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Подземные источники водоснабжения</w:t>
            </w:r>
          </w:p>
          <w:p w:rsidR="00DD5864" w:rsidRDefault="00DD5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5864">
        <w:trPr>
          <w:trHeight w:val="77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пояс ЗСО</w:t>
            </w:r>
          </w:p>
        </w:tc>
      </w:tr>
      <w:tr w:rsidR="00DD5864">
        <w:trPr>
          <w:trHeight w:val="20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все виды строительства, не имеющие непосредственного отношения к эксплуатации, реконструкции и расширению водопроводных </w:t>
            </w:r>
            <w:r>
              <w:rPr>
                <w:kern w:val="0"/>
                <w:sz w:val="20"/>
                <w:szCs w:val="20"/>
                <w:lang w:eastAsia="ru-RU"/>
              </w:rPr>
              <w:t>сооружений;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размещение жилых и хозяйственно-бытовых зданий;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применение ядохимикатов и удобрений.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асфальтирование дорожек к сооруж</w:t>
            </w:r>
            <w:r>
              <w:rPr>
                <w:kern w:val="0"/>
                <w:sz w:val="20"/>
                <w:szCs w:val="20"/>
                <w:lang w:eastAsia="ru-RU"/>
              </w:rPr>
              <w:t>ениям.</w:t>
            </w:r>
          </w:p>
        </w:tc>
      </w:tr>
      <w:tr w:rsidR="00DD5864">
        <w:trPr>
          <w:trHeight w:val="141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 пояс ЗСО</w:t>
            </w:r>
          </w:p>
        </w:tc>
      </w:tr>
      <w:tr w:rsidR="00DD5864">
        <w:trPr>
          <w:trHeight w:val="3711"/>
          <w:jc w:val="center"/>
        </w:trPr>
        <w:tc>
          <w:tcPr>
            <w:tcW w:w="2717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закачка отработанных вод в подземные горизонты, подземное складирование твердых отходов и разработки недр земли;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размещения складов ГСМ, ядохимикатов и минеральных удобрений, накопителей промстоков, шламохранилищ и других объектов, </w:t>
            </w:r>
            <w:r>
              <w:rPr>
                <w:kern w:val="0"/>
                <w:sz w:val="20"/>
                <w:szCs w:val="20"/>
                <w:lang w:eastAsia="ru-RU"/>
              </w:rPr>
              <w:t>обусловливающих опасность химического загрязнения подземных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</w:t>
            </w:r>
            <w:r>
              <w:rPr>
                <w:kern w:val="0"/>
                <w:sz w:val="20"/>
                <w:szCs w:val="20"/>
                <w:lang w:eastAsia="ru-RU"/>
              </w:rPr>
              <w:t>пасность микробного загрязнения подземных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применение удобрений и ядохимикатов;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283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kern w:val="0"/>
                <w:sz w:val="20"/>
                <w:szCs w:val="20"/>
                <w:lang w:eastAsia="ru-RU"/>
              </w:rPr>
              <w:t>новых скважин и новое строительство, имеющее непосредственное отношение к эксплуатации водопроводных сооружений;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</w:t>
            </w:r>
            <w:r>
              <w:rPr>
                <w:kern w:val="0"/>
                <w:sz w:val="20"/>
                <w:szCs w:val="20"/>
                <w:lang w:eastAsia="ru-RU"/>
              </w:rPr>
              <w:t>донепроницаемых выгребов, организация отвода поверхностного стока и др.).</w:t>
            </w:r>
          </w:p>
        </w:tc>
      </w:tr>
      <w:tr w:rsidR="00DD5864">
        <w:trPr>
          <w:trHeight w:val="258"/>
          <w:jc w:val="center"/>
        </w:trPr>
        <w:tc>
          <w:tcPr>
            <w:tcW w:w="5194" w:type="dxa"/>
            <w:gridSpan w:val="2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64" w:type="dxa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DD5864">
        <w:trPr>
          <w:trHeight w:val="90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 пояс ЗСО</w:t>
            </w:r>
          </w:p>
        </w:tc>
      </w:tr>
      <w:tr w:rsidR="00DD5864">
        <w:trPr>
          <w:trHeight w:val="534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закачка отработанных вод в подземные горизонты, подземное складирования твердых отходов и разработки недр земли;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размещения складов ГСМ, ядохимикатов и </w:t>
            </w:r>
            <w:r>
              <w:rPr>
                <w:kern w:val="0"/>
                <w:sz w:val="20"/>
                <w:szCs w:val="20"/>
                <w:lang w:eastAsia="ru-RU"/>
              </w:rPr>
              <w:t>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только при использовании защищенных подземных вод, при условии выполнения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специальных мероприятий по защите водоносного горизонта от загрязнения.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бурение новых скважин и новое строительство, имеющее непосредственное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отношение к эксплуатации водопроводных сооружений.</w:t>
            </w:r>
          </w:p>
        </w:tc>
      </w:tr>
      <w:tr w:rsidR="00DD5864">
        <w:trPr>
          <w:trHeight w:val="207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Поверхностные источники водоснабжения</w:t>
            </w:r>
          </w:p>
        </w:tc>
      </w:tr>
      <w:tr w:rsidR="00DD5864">
        <w:trPr>
          <w:trHeight w:val="112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пояс ЗСО</w:t>
            </w:r>
          </w:p>
        </w:tc>
      </w:tr>
      <w:tr w:rsidR="00DD5864">
        <w:trPr>
          <w:trHeight w:val="20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все виды строительства, не имеющие непосредственного отношения к эксплуатации, реконструкции и расширению водопроводных сооружений;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размещение жилых и </w:t>
            </w:r>
            <w:r>
              <w:rPr>
                <w:kern w:val="0"/>
                <w:sz w:val="20"/>
                <w:szCs w:val="20"/>
                <w:lang w:eastAsia="ru-RU"/>
              </w:rPr>
              <w:t>хозяйственно-бытовых зданий;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применение ядохимикатов и удобрений;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спуск любых сточных вод, в том числе сточных вод водного транспорта, а также купание, стирка белья, водопой скота и другие виды </w:t>
            </w:r>
            <w:r>
              <w:rPr>
                <w:kern w:val="0"/>
                <w:sz w:val="20"/>
                <w:szCs w:val="20"/>
                <w:lang w:eastAsia="ru-RU"/>
              </w:rPr>
              <w:t>водопользования, оказывающие влияние на качество воды.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асфальтирование дорожек к сооружениям;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ограждение акватория буями и другими предупредительными знаками;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на судоходных водоемах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над водоприемником устанавливаются бакены с освещением.</w:t>
            </w:r>
          </w:p>
        </w:tc>
      </w:tr>
      <w:tr w:rsidR="00DD5864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 пояс ЗСО</w:t>
            </w:r>
          </w:p>
        </w:tc>
      </w:tr>
      <w:tr w:rsidR="00DD5864">
        <w:trPr>
          <w:trHeight w:val="1320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размещения складов ГСМ, </w:t>
            </w:r>
            <w:r>
              <w:rPr>
                <w:kern w:val="0"/>
                <w:sz w:val="20"/>
                <w:szCs w:val="20"/>
                <w:lang w:eastAsia="ru-RU"/>
              </w:rPr>
              <w:t>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</w:t>
            </w:r>
            <w:r>
              <w:rPr>
                <w:kern w:val="0"/>
                <w:sz w:val="20"/>
                <w:szCs w:val="20"/>
                <w:lang w:eastAsia="ru-RU"/>
              </w:rPr>
              <w:t>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расположения стойбищ и выпаса скота, а также всякое другое использование водоема и земельных участков, лесных угод</w:t>
            </w:r>
            <w:r>
              <w:rPr>
                <w:kern w:val="0"/>
                <w:sz w:val="20"/>
                <w:szCs w:val="20"/>
                <w:lang w:eastAsia="ru-RU"/>
              </w:rPr>
              <w:t>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сброс промышленных, сельскохозяйственных, городских и ливневых сточных вод, содержание в которых хим</w:t>
            </w:r>
            <w:r>
              <w:rPr>
                <w:kern w:val="0"/>
                <w:sz w:val="20"/>
                <w:szCs w:val="20"/>
                <w:lang w:eastAsia="ru-RU"/>
              </w:rPr>
              <w:t>ических веществ и микроорганизмов превышает установленные санитарными правилами гигиенические нормативы качества воды;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все работы, в том числе добыча песка, гравия, донноуглубительные, в пределах акватории З</w:t>
            </w:r>
            <w:r>
              <w:rPr>
                <w:kern w:val="0"/>
                <w:sz w:val="20"/>
                <w:szCs w:val="20"/>
                <w:lang w:eastAsia="ru-RU"/>
              </w:rPr>
              <w:t>СО по согласованию с центром государственного санитарно-эпидемиологического надзора;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 на</w:t>
            </w:r>
            <w:r>
              <w:rPr>
                <w:kern w:val="0"/>
                <w:sz w:val="20"/>
                <w:szCs w:val="20"/>
                <w:lang w:eastAsia="ru-RU"/>
              </w:rPr>
              <w:t>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выполнение меро</w:t>
            </w:r>
            <w:r>
              <w:rPr>
                <w:kern w:val="0"/>
                <w:sz w:val="20"/>
                <w:szCs w:val="20"/>
                <w:lang w:eastAsia="ru-RU"/>
              </w:rPr>
              <w:t>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использование источников водоснабжения для купания, ту</w:t>
            </w:r>
            <w:r>
              <w:rPr>
                <w:kern w:val="0"/>
                <w:sz w:val="20"/>
                <w:szCs w:val="20"/>
                <w:lang w:eastAsia="ru-RU"/>
              </w:rPr>
              <w:t>ризма, водного спорта и рыбной ловли в установленных местах при условии соблюдения гигиенических требований к охране поверхностных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границы второго пояса ЗСО на пересечении дорог и пешеходных троп обозначаются столбами со специальными знаками.</w:t>
            </w:r>
          </w:p>
        </w:tc>
      </w:tr>
      <w:tr w:rsidR="00DD5864">
        <w:trPr>
          <w:trHeight w:val="315"/>
          <w:jc w:val="center"/>
        </w:trPr>
        <w:tc>
          <w:tcPr>
            <w:tcW w:w="5127" w:type="dxa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431" w:type="dxa"/>
            <w:gridSpan w:val="2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DD5864">
        <w:trPr>
          <w:trHeight w:val="77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 пояс ЗСО</w:t>
            </w:r>
          </w:p>
        </w:tc>
      </w:tr>
      <w:tr w:rsidR="00DD5864">
        <w:trPr>
          <w:trHeight w:val="860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все работы, в том числе добыча песка, гравия, донноуглубительные, в пределах акватории </w:t>
            </w:r>
            <w:r>
              <w:rPr>
                <w:kern w:val="0"/>
                <w:sz w:val="20"/>
                <w:szCs w:val="20"/>
                <w:lang w:eastAsia="ru-RU"/>
              </w:rPr>
              <w:t>ЗСО по согласованию с центром государственного санитарно-эпидемиологического надзора;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 н</w:t>
            </w:r>
            <w:r>
              <w:rPr>
                <w:kern w:val="0"/>
                <w:sz w:val="20"/>
                <w:szCs w:val="20"/>
                <w:lang w:eastAsia="ru-RU"/>
              </w:rPr>
              <w:t>аличии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отходов.</w:t>
            </w:r>
          </w:p>
        </w:tc>
      </w:tr>
      <w:tr w:rsidR="00DD5864">
        <w:trPr>
          <w:trHeight w:val="80"/>
          <w:jc w:val="center"/>
        </w:trPr>
        <w:tc>
          <w:tcPr>
            <w:tcW w:w="5000" w:type="pct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Санитарно-защ</w:t>
            </w:r>
            <w:r>
              <w:rPr>
                <w:b/>
                <w:sz w:val="20"/>
                <w:szCs w:val="20"/>
              </w:rPr>
              <w:t>итные полосы</w:t>
            </w:r>
          </w:p>
        </w:tc>
      </w:tr>
      <w:tr w:rsidR="00DD5864">
        <w:trPr>
          <w:trHeight w:val="860"/>
          <w:jc w:val="center"/>
        </w:trPr>
        <w:tc>
          <w:tcPr>
            <w:tcW w:w="2682" w:type="pct"/>
            <w:vAlign w:val="center"/>
          </w:tcPr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размещение источников загрязнения почвы и грунтовых вод;</w:t>
            </w:r>
          </w:p>
          <w:p w:rsidR="00DD5864" w:rsidRDefault="001F337B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  <w:jc w:val="both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 xml:space="preserve">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</w:t>
            </w:r>
            <w:r>
              <w:rPr>
                <w:kern w:val="0"/>
                <w:sz w:val="20"/>
                <w:szCs w:val="20"/>
                <w:lang w:eastAsia="ru-RU"/>
              </w:rPr>
              <w:t>промышленных и сельскохозяйственных предприятий.</w:t>
            </w:r>
          </w:p>
        </w:tc>
        <w:tc>
          <w:tcPr>
            <w:tcW w:w="2318" w:type="pct"/>
            <w:gridSpan w:val="2"/>
            <w:vAlign w:val="center"/>
          </w:tcPr>
          <w:p w:rsidR="00DD5864" w:rsidRDefault="00DD5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На территории муниципального образования нарушений указанных регламентов не выявлено.</w:t>
      </w:r>
      <w:bookmarkStart w:id="206" w:name="_Toc268263665"/>
      <w:bookmarkStart w:id="207" w:name="_Toc247965297"/>
    </w:p>
    <w:p w:rsidR="00DD5864" w:rsidRDefault="001F337B">
      <w:pPr>
        <w:pStyle w:val="3"/>
        <w:widowControl w:val="0"/>
        <w:numPr>
          <w:ilvl w:val="3"/>
          <w:numId w:val="6"/>
        </w:numPr>
        <w:spacing w:before="240" w:after="240" w:line="360" w:lineRule="auto"/>
        <w:ind w:left="0" w:firstLine="426"/>
        <w:jc w:val="center"/>
        <w:rPr>
          <w:rFonts w:ascii="Times New Roman" w:hAnsi="Times New Roman"/>
          <w:color w:val="auto"/>
          <w:kern w:val="32"/>
          <w:sz w:val="28"/>
          <w:szCs w:val="28"/>
          <w:lang w:eastAsia="ru-RU"/>
        </w:rPr>
      </w:pPr>
      <w:bookmarkStart w:id="208" w:name="_Toc315701279"/>
      <w:bookmarkStart w:id="209" w:name="_Toc315701284"/>
      <w:bookmarkStart w:id="210" w:name="_Toc315701274"/>
      <w:bookmarkStart w:id="211" w:name="_Toc315701282"/>
      <w:bookmarkStart w:id="212" w:name="_Toc315701283"/>
      <w:bookmarkStart w:id="213" w:name="_Toc315701275"/>
      <w:bookmarkStart w:id="214" w:name="_Toc315701276"/>
      <w:bookmarkStart w:id="215" w:name="_Toc315701273"/>
      <w:bookmarkStart w:id="216" w:name="_Toc315701277"/>
      <w:bookmarkStart w:id="217" w:name="_Toc315701278"/>
      <w:bookmarkStart w:id="218" w:name="_Toc315701281"/>
      <w:bookmarkStart w:id="219" w:name="_Toc315701280"/>
      <w:bookmarkStart w:id="220" w:name="_Toc315701272"/>
      <w:bookmarkStart w:id="221" w:name="_Toc342378330"/>
      <w:bookmarkStart w:id="222" w:name="_Toc57633826"/>
      <w:bookmarkStart w:id="223" w:name="_Toc49782534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Санитарно-защитные и охранные зоны</w:t>
      </w:r>
      <w:bookmarkEnd w:id="206"/>
      <w:bookmarkEnd w:id="207"/>
      <w:bookmarkEnd w:id="221"/>
      <w:r>
        <w:rPr>
          <w:rFonts w:ascii="Times New Roman" w:hAnsi="Times New Roman"/>
          <w:color w:val="auto"/>
          <w:kern w:val="32"/>
          <w:sz w:val="28"/>
          <w:szCs w:val="28"/>
          <w:lang w:eastAsia="ru-RU"/>
        </w:rPr>
        <w:t>.</w:t>
      </w:r>
      <w:bookmarkEnd w:id="222"/>
      <w:bookmarkEnd w:id="223"/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 xml:space="preserve">В соответствии с СанПиН 2.2.1/2.1.1.2555-09, требования по установлению </w:t>
      </w:r>
      <w:r>
        <w:rPr>
          <w:rFonts w:eastAsia="Times New Roman"/>
          <w:bCs/>
          <w:kern w:val="0"/>
          <w:lang w:eastAsia="ru-RU"/>
        </w:rPr>
        <w:t>санитарно-защитных зон (СЗЗ) распространяются на размещение, проектирование, строительство и эксплуатацию вновь строящихся, реконструируемых и действующих промышленных объектов и производств, объектов транспорта, связи, сельского хозяйства, энергетики, опы</w:t>
      </w:r>
      <w:r>
        <w:rPr>
          <w:rFonts w:eastAsia="Times New Roman"/>
          <w:bCs/>
          <w:kern w:val="0"/>
          <w:lang w:eastAsia="ru-RU"/>
        </w:rPr>
        <w:t>тно-экспериментальных производств, объектов коммунального назначения, спорта, торговли, общественного питания и др., являющихся источниками воздействия на среду обитания и здоровье человека.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 xml:space="preserve">Территория СЗЗ предназначена для: </w:t>
      </w:r>
    </w:p>
    <w:p w:rsidR="00DD5864" w:rsidRDefault="001F337B">
      <w:pPr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t>обеспечения снижения уровня во</w:t>
      </w:r>
      <w:r>
        <w:t>здействия до требуемых гигиенических нормативов по всем факторам воздействия за ее пределами (ПДК, ПДУ);</w:t>
      </w:r>
    </w:p>
    <w:p w:rsidR="00DD5864" w:rsidRDefault="001F337B">
      <w:pPr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t>создания санитарно-защитного барьера между территорией предприятия (группы предприятий) и территорией жилой застройки;</w:t>
      </w:r>
    </w:p>
    <w:p w:rsidR="00DD5864" w:rsidRDefault="001F337B">
      <w:pPr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t>организации дополнительных озеле</w:t>
      </w:r>
      <w:r>
        <w:t>ненных площадей, обеспечивающих экранирование, ассимиляцию и фильтрацию загрязнителей атмосферного воздуха, и повышение комфортности микроклимата.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По своему функциональному назначению санитарно-защитная зона является защитным барьером, обеспечивающим урове</w:t>
      </w:r>
      <w:r>
        <w:rPr>
          <w:rFonts w:eastAsia="Times New Roman"/>
          <w:bCs/>
          <w:kern w:val="0"/>
          <w:lang w:eastAsia="ru-RU"/>
        </w:rPr>
        <w:t>нь безопасности населения при эксплуатации объекта в штатном режиме.</w:t>
      </w:r>
    </w:p>
    <w:p w:rsidR="00DD5864" w:rsidRDefault="001F337B">
      <w:pPr>
        <w:keepNext/>
        <w:suppressAutoHyphens/>
        <w:spacing w:after="0" w:line="360" w:lineRule="auto"/>
        <w:ind w:firstLine="851"/>
        <w:jc w:val="center"/>
        <w:outlineLvl w:val="0"/>
        <w:rPr>
          <w:rFonts w:eastAsia="Times New Roman"/>
          <w:b/>
          <w:bCs/>
          <w:kern w:val="0"/>
          <w:lang w:eastAsia="ru-RU"/>
        </w:rPr>
      </w:pPr>
      <w:r>
        <w:rPr>
          <w:rFonts w:eastAsia="Times New Roman"/>
          <w:b/>
          <w:bCs/>
          <w:kern w:val="0"/>
          <w:lang w:eastAsia="ru-RU"/>
        </w:rPr>
        <w:t>СЗЗ промышленных объектов.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В зависимости от характеристики выбросов для промышленного объекта и производства размер санитарно-защитной зоны устанавливается от границы промплощадки и/или о</w:t>
      </w:r>
      <w:r>
        <w:rPr>
          <w:rFonts w:eastAsia="Times New Roman"/>
          <w:bCs/>
          <w:kern w:val="0"/>
          <w:lang w:eastAsia="ru-RU"/>
        </w:rPr>
        <w:t>т конкретного источника выбросов загрязняющих веществ.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 xml:space="preserve">Генеральным планом предлагается на основании СанПиН 2.2.1/2.1.1.2555-09 разработать и установить: </w:t>
      </w:r>
    </w:p>
    <w:p w:rsidR="00DD5864" w:rsidRDefault="001F337B">
      <w:pPr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t>в обязательном порядке проекты санитарно-защитных зон для всех существующих и планируемых объектов I -</w:t>
      </w:r>
      <w:r>
        <w:t xml:space="preserve"> III классов опасности;</w:t>
      </w:r>
    </w:p>
    <w:p w:rsidR="00DD5864" w:rsidRDefault="001F337B">
      <w:pPr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t>в рекомендательном порядке проекты санитарно-защитных зон для всех существующих и планируемых объектов IV - V классов опасности.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Для групп промышленных объектов и производств или промышленного узла (комплекса) на основании СанПиН 2.</w:t>
      </w:r>
      <w:r>
        <w:rPr>
          <w:rFonts w:eastAsia="Times New Roman"/>
          <w:bCs/>
          <w:kern w:val="0"/>
          <w:lang w:eastAsia="ru-RU"/>
        </w:rPr>
        <w:t>2.1/2.1.1.2555-09 устанавливается санитарно-защитная зона с учетом суммарных выбросов в атмосферный воздух и физического воздействия источников промышленных объектов и производств, входящих в единую зону.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Представленные в следующей таблице размеры санитарн</w:t>
      </w:r>
      <w:r>
        <w:rPr>
          <w:rFonts w:eastAsia="Times New Roman"/>
          <w:bCs/>
          <w:kern w:val="0"/>
          <w:lang w:eastAsia="ru-RU"/>
        </w:rPr>
        <w:t>о-защитных зон являются ориентировочными (нормативными). Более точные значения зон необходимо определять посредством создания проектов санитарно-защитных зон для каждого конкретного объекта.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Для автомобильных дорог в соответствии с ст.26 ФЗ «Об автомобильн</w:t>
      </w:r>
      <w:r>
        <w:rPr>
          <w:rFonts w:eastAsia="Times New Roman"/>
          <w:bCs/>
          <w:kern w:val="0"/>
          <w:lang w:eastAsia="ru-RU"/>
        </w:rPr>
        <w:t>ых дорогах и о дорожной деятельности в Российской Федерации и о внесении изменений в отдельные законодательные акты Российской Федерации» № 257-ФЗ от 08.11.07 устанавливаются придорожные полосы автомобильных дорог - территории, которые прилегают с обеих ст</w:t>
      </w:r>
      <w:r>
        <w:rPr>
          <w:rFonts w:eastAsia="Times New Roman"/>
          <w:bCs/>
          <w:kern w:val="0"/>
          <w:lang w:eastAsia="ru-RU"/>
        </w:rPr>
        <w:t>орон к полосе отвода автомобильной дороги и в границах которых устанавливается особый режим использования земельных участков. Придорожные полосы устанавливаются для автомобильных дорог, за исключением автомобильных дорог, расположенных в границах населенно</w:t>
      </w:r>
      <w:r>
        <w:rPr>
          <w:rFonts w:eastAsia="Times New Roman"/>
          <w:bCs/>
          <w:kern w:val="0"/>
          <w:lang w:eastAsia="ru-RU"/>
        </w:rPr>
        <w:t>го пункта.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Размер придорожных полос автомобильных дорог определяется в зависимости от класса и (или) категории автомобильных дорог с учетом перспектив их развития.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Придорожные полосы от существующих автомобильных дорог – 50 метров. Зоны санитарного разрыва</w:t>
      </w:r>
      <w:r>
        <w:rPr>
          <w:rFonts w:eastAsia="Times New Roman"/>
          <w:bCs/>
          <w:kern w:val="0"/>
          <w:lang w:eastAsia="ru-RU"/>
        </w:rPr>
        <w:t xml:space="preserve"> высоковольтных линий устанавливаются на основании РД 153-34.0-03.150-00. Зоны санитарного разрыва вдоль ВЛ представлена в виде земельного участка и воздушного пространства, ограниченная вертикальными плоскостями, отстоящими по обе стороны линии от крайних</w:t>
      </w:r>
      <w:r>
        <w:rPr>
          <w:rFonts w:eastAsia="Times New Roman"/>
          <w:bCs/>
          <w:kern w:val="0"/>
          <w:lang w:eastAsia="ru-RU"/>
        </w:rPr>
        <w:t xml:space="preserve"> проводов при не отклоненном их положении. Размеры зоны санитарного разрыва представлены в таблице ниже.</w:t>
      </w:r>
    </w:p>
    <w:p w:rsidR="00DD5864" w:rsidRDefault="001F337B">
      <w:pPr>
        <w:keepNext/>
        <w:suppressAutoHyphens/>
        <w:spacing w:after="0" w:line="240" w:lineRule="auto"/>
        <w:jc w:val="both"/>
        <w:rPr>
          <w:rFonts w:eastAsia="Times New Roman"/>
          <w:b/>
          <w:kern w:val="0"/>
          <w:sz w:val="20"/>
          <w:szCs w:val="20"/>
          <w:lang w:eastAsia="ru-RU"/>
        </w:rPr>
      </w:pPr>
      <w:r>
        <w:rPr>
          <w:rFonts w:eastAsia="Times New Roman"/>
          <w:b/>
          <w:kern w:val="0"/>
          <w:sz w:val="20"/>
          <w:szCs w:val="20"/>
          <w:lang w:eastAsia="ru-RU"/>
        </w:rPr>
        <w:t xml:space="preserve">Таблица </w:t>
      </w:r>
      <w:r>
        <w:rPr>
          <w:rFonts w:eastAsia="Times New Roman"/>
          <w:b/>
          <w:kern w:val="0"/>
          <w:sz w:val="20"/>
          <w:szCs w:val="20"/>
          <w:lang w:eastAsia="ru-RU"/>
        </w:rPr>
        <w:fldChar w:fldCharType="begin"/>
      </w:r>
      <w:r>
        <w:rPr>
          <w:rFonts w:eastAsia="Times New Roman"/>
          <w:b/>
          <w:kern w:val="0"/>
          <w:sz w:val="20"/>
          <w:szCs w:val="20"/>
          <w:lang w:eastAsia="ru-RU"/>
        </w:rPr>
        <w:instrText xml:space="preserve"> SEQ Таблица \* ARABIC </w:instrText>
      </w:r>
      <w:r>
        <w:rPr>
          <w:rFonts w:eastAsia="Times New Roman"/>
          <w:b/>
          <w:kern w:val="0"/>
          <w:sz w:val="20"/>
          <w:szCs w:val="20"/>
          <w:lang w:eastAsia="ru-RU"/>
        </w:rPr>
        <w:fldChar w:fldCharType="separate"/>
      </w:r>
      <w:r>
        <w:rPr>
          <w:rFonts w:eastAsia="Times New Roman"/>
          <w:b/>
          <w:kern w:val="0"/>
          <w:sz w:val="20"/>
          <w:szCs w:val="20"/>
          <w:lang w:eastAsia="ru-RU"/>
        </w:rPr>
        <w:t>1</w:t>
      </w:r>
      <w:r>
        <w:rPr>
          <w:rFonts w:eastAsia="Times New Roman"/>
          <w:b/>
          <w:kern w:val="0"/>
          <w:sz w:val="20"/>
          <w:szCs w:val="20"/>
          <w:lang w:eastAsia="ru-RU"/>
        </w:rPr>
        <w:fldChar w:fldCharType="end"/>
      </w:r>
      <w:r>
        <w:rPr>
          <w:rFonts w:eastAsia="Times New Roman"/>
          <w:b/>
          <w:kern w:val="0"/>
          <w:sz w:val="20"/>
          <w:szCs w:val="20"/>
          <w:lang w:eastAsia="ru-RU"/>
        </w:rPr>
        <w:t>5. Охранная зона воздушных линий электропередач, проходящих по территории муниципального образования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5"/>
        <w:gridCol w:w="4302"/>
      </w:tblGrid>
      <w:tr w:rsidR="00DD5864">
        <w:trPr>
          <w:trHeight w:val="193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keepNext/>
              <w:suppressAutoHyphens/>
              <w:spacing w:after="0" w:line="360" w:lineRule="auto"/>
              <w:ind w:firstLine="851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Напряжение </w:t>
            </w: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линий электропередач, кВ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keepNext/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ЗСР, м</w:t>
            </w:r>
          </w:p>
        </w:tc>
      </w:tr>
      <w:tr w:rsidR="00DD5864">
        <w:trPr>
          <w:trHeight w:val="220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до 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DD5864">
        <w:trPr>
          <w:trHeight w:val="220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1 - 20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10</w:t>
            </w:r>
          </w:p>
        </w:tc>
      </w:tr>
      <w:tr w:rsidR="00DD5864">
        <w:trPr>
          <w:trHeight w:val="236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15</w:t>
            </w:r>
          </w:p>
        </w:tc>
      </w:tr>
      <w:tr w:rsidR="00DD5864">
        <w:trPr>
          <w:trHeight w:val="236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</w:tr>
      <w:tr w:rsidR="00DD5864">
        <w:trPr>
          <w:trHeight w:val="236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64" w:rsidRDefault="001F337B">
            <w:pPr>
              <w:suppressAutoHyphens/>
              <w:spacing w:after="0" w:line="360" w:lineRule="auto"/>
              <w:ind w:firstLine="851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  <w:t>30</w:t>
            </w:r>
          </w:p>
        </w:tc>
      </w:tr>
    </w:tbl>
    <w:p w:rsidR="00DD5864" w:rsidRDefault="00DD5864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sz w:val="20"/>
          <w:szCs w:val="20"/>
          <w:lang w:eastAsia="ru-RU"/>
        </w:rPr>
      </w:pP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 xml:space="preserve">На основании приложений 1-6 СанПиН 2.2.1/2.1.1.2555-09, для магистральных трубопроводов углеводородного сырья, компрессорных установок создаются зоны санитарных разрывов </w:t>
      </w:r>
      <w:r>
        <w:rPr>
          <w:rFonts w:eastAsia="Times New Roman"/>
          <w:bCs/>
          <w:kern w:val="0"/>
          <w:lang w:eastAsia="ru-RU"/>
        </w:rPr>
        <w:t>(санитарные полосы отчуждения). Рекомендуемые минимальные размеры зон санитарных разрывов приведены в следующих ниже таблицах.</w:t>
      </w:r>
    </w:p>
    <w:p w:rsidR="00DD5864" w:rsidRDefault="001F337B">
      <w:pPr>
        <w:pStyle w:val="affc"/>
        <w:keepNext/>
        <w:keepLines/>
        <w:tabs>
          <w:tab w:val="left" w:pos="709"/>
        </w:tabs>
        <w:ind w:left="0"/>
        <w:jc w:val="center"/>
        <w:outlineLvl w:val="0"/>
        <w:rPr>
          <w:b/>
        </w:rPr>
      </w:pPr>
      <w:r>
        <w:rPr>
          <w:b/>
        </w:rPr>
        <w:t>Проектные предложения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t xml:space="preserve">Для </w:t>
      </w:r>
      <w:r>
        <w:rPr>
          <w:shd w:val="clear" w:color="auto" w:fill="FFFFFF"/>
        </w:rPr>
        <w:t xml:space="preserve">обеспечения уровня безопасности населения соответствующего действующим нормам </w:t>
      </w:r>
      <w:r>
        <w:rPr>
          <w:b/>
          <w:i/>
        </w:rPr>
        <w:t>Генеральным планом предла</w:t>
      </w:r>
      <w:r>
        <w:rPr>
          <w:b/>
          <w:i/>
        </w:rPr>
        <w:t>гается проведение следующих мероприятий</w:t>
      </w:r>
      <w:r>
        <w:rPr>
          <w:i/>
        </w:rPr>
        <w:t>: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инвентаризации жилой застройки, расположенной в санитарно-защитных зонах, с целью определения точного количества жителей, требующих переселения;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переселения людей, живущих в санитарно-защитных зонах (согласно СанПиН</w:t>
      </w:r>
      <w:r>
        <w:rPr>
          <w:rFonts w:eastAsia="Times New Roman"/>
          <w:bCs/>
          <w:kern w:val="0"/>
          <w:lang w:eastAsia="ru-RU"/>
        </w:rPr>
        <w:t xml:space="preserve"> 2.2.1/2.1.1.2555-09, переселение жителей обеспечивают должностные лица соответствующих промышленных объектов и производств) и запрещения дальнейшего развития жилой застройки на данной территории; 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 xml:space="preserve">создание инвестиционных промышленных площадок на </w:t>
      </w:r>
      <w:r>
        <w:rPr>
          <w:rFonts w:eastAsia="Times New Roman"/>
          <w:bCs/>
          <w:kern w:val="0"/>
          <w:lang w:eastAsia="ru-RU"/>
        </w:rPr>
        <w:t>территории «переносимого» жилищного фонда;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снижения выбросов вредных веществ в атмосферу посредством: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установки пыле- и газоулавливающего оборудования на предприятиях;</w:t>
      </w:r>
    </w:p>
    <w:p w:rsidR="00DD5864" w:rsidRDefault="001F337B">
      <w:pPr>
        <w:pStyle w:val="affc"/>
        <w:numPr>
          <w:ilvl w:val="0"/>
          <w:numId w:val="2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реконструкции и усовершенствования имеющегося оборудования.</w:t>
      </w:r>
    </w:p>
    <w:p w:rsidR="00DD5864" w:rsidRDefault="00DD5864">
      <w:pPr>
        <w:tabs>
          <w:tab w:val="left" w:pos="1134"/>
        </w:tabs>
        <w:suppressAutoHyphens/>
        <w:spacing w:after="0" w:line="360" w:lineRule="auto"/>
        <w:jc w:val="both"/>
        <w:rPr>
          <w:rFonts w:eastAsia="Times New Roman"/>
          <w:bCs/>
          <w:kern w:val="0"/>
          <w:lang w:eastAsia="ru-RU"/>
        </w:rPr>
      </w:pPr>
    </w:p>
    <w:p w:rsidR="00DD5864" w:rsidRDefault="00DD5864">
      <w:pPr>
        <w:tabs>
          <w:tab w:val="left" w:pos="1134"/>
        </w:tabs>
        <w:suppressAutoHyphens/>
        <w:spacing w:after="0" w:line="360" w:lineRule="auto"/>
        <w:jc w:val="both"/>
        <w:rPr>
          <w:rFonts w:eastAsia="Times New Roman"/>
          <w:bCs/>
          <w:kern w:val="0"/>
          <w:lang w:eastAsia="ru-RU"/>
        </w:rPr>
      </w:pPr>
    </w:p>
    <w:p w:rsidR="00DD5864" w:rsidRDefault="001F337B">
      <w:pPr>
        <w:tabs>
          <w:tab w:val="left" w:pos="1134"/>
        </w:tabs>
        <w:suppressAutoHyphens/>
        <w:spacing w:after="0" w:line="360" w:lineRule="auto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br w:type="page"/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 w:line="360" w:lineRule="auto"/>
        <w:jc w:val="center"/>
        <w:rPr>
          <w:rFonts w:ascii="Times New Roman" w:hAnsi="Times New Roman" w:cs="Times New Roman"/>
        </w:rPr>
      </w:pPr>
      <w:bookmarkStart w:id="224" w:name="_Toc49782535"/>
      <w:bookmarkStart w:id="225" w:name="_Toc57633827"/>
      <w:r>
        <w:rPr>
          <w:rFonts w:ascii="Times New Roman" w:hAnsi="Times New Roman" w:cs="Times New Roman"/>
        </w:rPr>
        <w:t xml:space="preserve">ОЦЕНКА ВОЗМОЖНОГО </w:t>
      </w:r>
      <w:r>
        <w:rPr>
          <w:rFonts w:ascii="Times New Roman" w:hAnsi="Times New Roman" w:cs="Times New Roman"/>
        </w:rPr>
        <w:t>ВЛИЯНИЯ ПЛАНИРУЕМЫХ ДЛЯ РАЗМЕЩЕНИЯ ОБЪЕКТОВ МЕСТНОГО ЗНАЧЕНИЯ НА КОМПЛЕКСНОЕ РАЗВИТИЕ ТЕРРИТОРИИ</w:t>
      </w:r>
      <w:bookmarkEnd w:id="224"/>
      <w:bookmarkEnd w:id="225"/>
    </w:p>
    <w:p w:rsidR="00DD5864" w:rsidRDefault="001F337B">
      <w:pPr>
        <w:suppressAutoHyphens/>
        <w:spacing w:after="0"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Реализация запланированных генеральным планом мероприятий приведет к устойчивому социально-экономического развитию территории, рациональному использованию земе</w:t>
      </w:r>
      <w:r>
        <w:rPr>
          <w:rFonts w:eastAsia="Times New Roman"/>
          <w:bCs/>
          <w:kern w:val="0"/>
          <w:lang w:eastAsia="ru-RU"/>
        </w:rPr>
        <w:t>ль и их охраны, развитию инженерной, транспортной и социальной инфраструктуры, охране природы, защите территорий от воздействия чрезвычайных ситуаций природного и техногенного характера, повышению эффективности управления развитием территории, а также улуч</w:t>
      </w:r>
      <w:r>
        <w:rPr>
          <w:rFonts w:eastAsia="Times New Roman"/>
          <w:bCs/>
          <w:kern w:val="0"/>
          <w:lang w:eastAsia="ru-RU"/>
        </w:rPr>
        <w:t>шение качества жизни населения.</w:t>
      </w:r>
    </w:p>
    <w:p w:rsidR="00DD5864" w:rsidRDefault="00DD5864">
      <w:pPr>
        <w:suppressAutoHyphens/>
        <w:spacing w:after="0" w:line="360" w:lineRule="auto"/>
        <w:ind w:firstLine="851"/>
        <w:jc w:val="both"/>
        <w:rPr>
          <w:b/>
          <w:bCs/>
          <w:lang w:eastAsia="ar-SA"/>
        </w:rPr>
      </w:pPr>
      <w:bookmarkStart w:id="226" w:name="_Toc49782536"/>
      <w:bookmarkStart w:id="227" w:name="_Toc342472340"/>
      <w:bookmarkEnd w:id="172"/>
    </w:p>
    <w:p w:rsidR="00DD5864" w:rsidRDefault="001F337B">
      <w:pPr>
        <w:suppressAutoHyphens/>
        <w:spacing w:after="0" w:line="360" w:lineRule="auto"/>
        <w:ind w:firstLine="851"/>
        <w:jc w:val="both"/>
        <w:outlineLvl w:val="0"/>
        <w:rPr>
          <w:b/>
          <w:bCs/>
          <w:lang w:eastAsia="ar-SA"/>
        </w:rPr>
      </w:pPr>
      <w:r>
        <w:rPr>
          <w:b/>
          <w:bCs/>
        </w:rPr>
        <w:t>Проблемы и направления комплексного развития территории поселения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Муниципальное образование Екатериновское сельское поселение находится в северо-восточной части муниципального образования Щербиновский район.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Как населенные </w:t>
      </w:r>
      <w:r>
        <w:t>пункты, приближенный к проектируемой игорной зоне, село Екатериновка и хутор Любимов, расположенные юго-восточнее территории проектируемой игорной зоны, имеют перспективы развития для расселения обслуживающего персонала игорной зоны. Проектом предусматрива</w:t>
      </w:r>
      <w:r>
        <w:t>ется, в соответствии с демографией, перспективное развитие и хутора Красный Дар на расчетный срок генерального плана.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 существующих границах населенных пунктов имеются незначительные свободные территории для новой застройки. Для расселения прирастающего н</w:t>
      </w:r>
      <w:r>
        <w:t>аселения их недостаточно, поэтому возникает необходимость в прирезке новых территорий для проектируемой застройки.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Основной целью проекта генерального плана явилось определение наиболее рационального направления перспективного территориального развития нас</w:t>
      </w:r>
      <w:r>
        <w:t>еленного пункта, которое будет отвечать требованиям темпа роста экономики, строительной базы, геополитических и других условий строительства с учетом анализа существующего использования территории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Село Екатериновка находится в южной части поселения. Развит</w:t>
      </w:r>
      <w:r>
        <w:t>ие села ограничено: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запад и северо-запад – существующими производственными территориями и памятниками археологии – курганами;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юг – поймой реки Ея;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север, частично, существующими производственными комплексами.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Хутор Любимов расположен в </w:t>
      </w:r>
      <w:r>
        <w:t>северной части поселения. Развитие хутора ограничено: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север – действующим кладбищем;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запад – существующими производственными территориями.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Хутор Красный Дар находится в юго-восточной части Екатериновского сельского поселения. Развитие хутора огра</w:t>
      </w:r>
      <w:r>
        <w:t>ничено: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север – существующими производственными территориями;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на восток – Ейским лиманом.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Анализируя сложившуюся ситуацию территориального развития населенных пунктов, можно сделать вывод по их перспективному развитию в следующих направлениях: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Сел</w:t>
      </w:r>
      <w:r>
        <w:t>а Екатериновки - в северном и восточном направлениях;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Хутора Любимов – в восточном и юго-восточном направлениях;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Хутора Красный Дар - в западном и южном направлениях.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Таким образом, развитие населенных пунктов Екатериновского сельского поселения Щербин</w:t>
      </w:r>
      <w:r>
        <w:t>овского района на расчетный срок (до 2030г.) и долгосрочное развитие (до 2040г.) генеральными планами предусматривается за счет включения новых территорий.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Земли, предусмотренные под развитие населенных пунктов и подлежащие включению в их границы, использу</w:t>
      </w:r>
      <w:r>
        <w:t>ются настоящими землепользователями по прямому назначению до момента их освоения под застройку с соблюдением условий и ограничений, определенных генеральным планом.</w:t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/>
        <w:ind w:left="851" w:hanging="491"/>
        <w:jc w:val="center"/>
        <w:rPr>
          <w:rFonts w:ascii="Times New Roman" w:hAnsi="Times New Roman" w:cs="Times New Roman"/>
        </w:rPr>
      </w:pPr>
      <w:bookmarkStart w:id="228" w:name="_Toc57633828"/>
      <w:bookmarkEnd w:id="226"/>
      <w:bookmarkEnd w:id="227"/>
      <w:r>
        <w:rPr>
          <w:rFonts w:ascii="Times New Roman" w:hAnsi="Times New Roman" w:cs="Times New Roman"/>
        </w:rPr>
        <w:t>МЕРОПРИЯТИЯ, УТВЕРЖДЕННЫЕ ДОКУМЕНТАМИ ТЕРРИТОРИАЛЬНОГО ПЛАНИРОВАНИЯ КРАСНОДАРСКОГО КРАЯ</w:t>
      </w:r>
      <w:bookmarkEnd w:id="228"/>
    </w:p>
    <w:p w:rsidR="00DD5864" w:rsidRDefault="00DD5864">
      <w:pPr>
        <w:suppressAutoHyphens/>
        <w:spacing w:after="0" w:line="360" w:lineRule="auto"/>
        <w:jc w:val="both"/>
      </w:pPr>
    </w:p>
    <w:p w:rsidR="00DD5864" w:rsidRDefault="001F337B">
      <w:pPr>
        <w:tabs>
          <w:tab w:val="left" w:pos="4453"/>
        </w:tabs>
        <w:jc w:val="center"/>
        <w:outlineLvl w:val="0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енденции и приоритеты экономического развития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Экономическое развитие Екатериновского сельского поселения</w:t>
      </w:r>
      <w:r>
        <w:rPr>
          <w:lang w:eastAsia="ar-SA"/>
        </w:rPr>
        <w:t xml:space="preserve"> Щербиновского района</w:t>
      </w:r>
      <w:r>
        <w:t xml:space="preserve"> находится в прямо пропорциональной зависимости от экономики района, поэтому на перспективу целесообразно рассматривать экономическ</w:t>
      </w:r>
      <w:r>
        <w:t>ую ситуацию в целом по району.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Стратегической целью инвестиционного развития муниципального образования Щербиновский район на период до 2030 года является реализация социально-экономических приоритетов и обеспечение кардинального повышения качества жизни н</w:t>
      </w:r>
      <w:r>
        <w:t>аселения муниципального образования, на основе создания потенциала опережающего инвестиционного развития.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Сложившиеся тенденции и особенности развития муниципального образования Щербиновский район, необходимость роста его вклада в реализацию целей админист</w:t>
      </w:r>
      <w:r>
        <w:t>рации Краснодарского края, определяют задачи стратегии инвестиционного развития муниципального образования Щербиновский район на период до 2020-2040 годов.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Основными задачами стратегии являются: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- обеспечение реализации принципа устойчивого развития на </w:t>
      </w:r>
      <w:r>
        <w:t>основе сбалансированности экономических, социальных и экологических приоритетов развития муниципального образования;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обеспечение высоких темпов экономического роста и экономической стабильности на основе опережающего развития секторов, играющих роль «точ</w:t>
      </w:r>
      <w:r>
        <w:t>ек роста» и «ведущего звена»;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обеспечение социальной ориентированности инвестиционного развития, создания необходимых условий для полного и эффективного использования возможностей и потребностей населения;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- обеспечение занятости и гарантированных </w:t>
      </w:r>
      <w:r>
        <w:t>доходов населения на основе устойчивого роста производства всех отраслей экономики.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Основными направлениями стратегии связанными с Екатериновским сельским поселением </w:t>
      </w:r>
      <w:r>
        <w:rPr>
          <w:lang w:eastAsia="ar-SA"/>
        </w:rPr>
        <w:t xml:space="preserve">Щербиновского района </w:t>
      </w:r>
      <w:r>
        <w:t>являются: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1. Развитие агропромышленного комплекса;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2. Расширение акти</w:t>
      </w:r>
      <w:r>
        <w:t>вной хозяйственной деятельности за счет создания комплекса обрабатывающих производств, связанного с созданием и дальнейшим обслуживанием проектируемой в Щербиновском районе особой игорной зоны.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Интенсивное развитие экономики на долгосрочный период предпола</w:t>
      </w:r>
      <w:r>
        <w:t>гается за счет: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строительства новых и реконструкции существующих предприятий перерабатывающего профиля;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усиления агропромышленных функций территории, прежде всего путем восстановления и развития сельского хозяйства, строительства крупных животноводческ</w:t>
      </w:r>
      <w:r>
        <w:t>их комплексов, привлечение для этих целей внешних инвестиций;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улучшение ситуации на рынке труда за счет создания новых рабочих мест;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развития инженерно-транспортной и социальной инфраструктуры;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усиления роли центров муниципальных образований в данном</w:t>
      </w:r>
      <w:r>
        <w:t xml:space="preserve"> случае с.Екатериновка – центра Екатериновского сельского поселения</w:t>
      </w:r>
      <w:r>
        <w:rPr>
          <w:lang w:eastAsia="ar-SA"/>
        </w:rPr>
        <w:t xml:space="preserve"> Щербиновского района</w:t>
      </w:r>
      <w:r>
        <w:t>.</w:t>
      </w:r>
    </w:p>
    <w:p w:rsidR="00DD5864" w:rsidRDefault="001F33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агропромышленного комплекса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Основная задача отрасли – превращение существующего на территории муниципального образования Щербиновский район агропромышленного</w:t>
      </w:r>
      <w:r>
        <w:t xml:space="preserve"> комплекса в высокоразвитую систему, сочетающую в себе использование новейших технологий в области животноводства и растениеводства с производством и переработкой сельскохозяйственной продукции.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Перспективы экономического роста территории в дальнейшем разв</w:t>
      </w:r>
      <w:r>
        <w:t>итии перерабатывающей промышленности – как в расширении производства уже имеющихся отраслей, так и в разработке новых направлений.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При перспективном увеличении производства продуктов питания планируется и организация внутрирайонного производства по изготов</w:t>
      </w:r>
      <w:r>
        <w:t>лению упаковочной тары.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Одной из основных задач является возможность привлечь инвесторов для строительства перерабатывающих предприятий на территории муниципального образования Щербиновский район. Размещение и строительство перерабатывающих предприятий буд</w:t>
      </w:r>
      <w:r>
        <w:t>ет способствовать решению задач в области развития инфраструктуры сельских поселений.</w:t>
      </w:r>
    </w:p>
    <w:p w:rsidR="00DD5864" w:rsidRDefault="001F33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развития экономики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Важнейшим фактором, влияющим на экономические результаты, является эффективность осуществляемых инвестиционных проектов. Общий объ</w:t>
      </w:r>
      <w:r>
        <w:t>ем привлекаемых инвестиций зависит от числа и объема реализуемых проектов в реальном секторе экономики. Поэтому объем роста инвестиций можно считать важнейшим индикатором результативности стратегии инвестиционного развития муниципального образования.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Не ме</w:t>
      </w:r>
      <w:r>
        <w:t>нее важным фактором, влияющим на результаты стратегии, является динамика численности населения и эффективность его вовлечения в экономику района. К 2030 году необходимо преломить демографические тенденции сокращения численности населения муниципального обр</w:t>
      </w:r>
      <w:r>
        <w:t>азования Щербиновский район на основе обеспечения устойчивого экономического роста, создания новых рабочих мест, повышения эффективности вовлечения населения в экономическую деятельность.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Таким образом, ожидаемые результаты экономического развития муниципа</w:t>
      </w:r>
      <w:r>
        <w:t xml:space="preserve">льного образования Щербиновский район позволяют сделать вывод об эффективности предлагаемых стратегических мероприятий по четырем критериям: 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коммерческая эффективность (рост объема инвестиций, рост доли добавленной стоимости в объеме реализованной проду</w:t>
      </w:r>
      <w:r>
        <w:t>кции);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бюджетная эффективность (рост объемов налоговых поступлений в бюджеты всех уровней);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социальная эффективность (рост среднемесячной заработной платы и среднедушевых доходов).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На основе реализации мероприятий стратегии в 2030 году ожидаются следую</w:t>
      </w:r>
      <w:r>
        <w:t>щие результаты: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увеличение объемов продукции сельского хозяйства и перерабатывающей промышленности увеличится  в 161,9%;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прибыль прибыльных предприятий увеличится  в 128,3%;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рост налоговых поступлений во все уровни бюджетов составит от 10% до 15% в г</w:t>
      </w:r>
      <w:r>
        <w:t>од;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-  численность населения, занятого в экономике увеличится по сравнению с уровнем  на 12,5%.</w:t>
      </w:r>
    </w:p>
    <w:p w:rsidR="00DD5864" w:rsidRDefault="001F337B">
      <w:pPr>
        <w:suppressAutoHyphens/>
        <w:spacing w:after="0" w:line="360" w:lineRule="auto"/>
        <w:ind w:firstLine="851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Расчет перспективной численности населения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При расчёте перспективной численности населения учитывались следующие показатели: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rPr>
          <w:lang w:eastAsia="ar-SA"/>
        </w:rPr>
        <w:t>- с</w:t>
      </w:r>
      <w:r>
        <w:t xml:space="preserve">редний коэффициент ежегодного </w:t>
      </w:r>
      <w:r>
        <w:t>прироста по Щербиновскому району, равный 0,4 %, рассчитанный на основании демографических данных прошлых лет применительно к существующему населению.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Существующая и проектная численность населения Екатериновского сельского поселения Щербиновского района пр</w:t>
      </w:r>
      <w:r>
        <w:rPr>
          <w:lang w:eastAsia="ar-SA"/>
        </w:rPr>
        <w:t>едставлена в таблице 16.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По состоянию на 1 января 2017 года численность населения </w:t>
      </w:r>
      <w:r>
        <w:rPr>
          <w:lang w:eastAsia="ru-RU"/>
        </w:rPr>
        <w:t xml:space="preserve">сельского поселения – 3251 человек (село Екатериновка - 2656 человек, хутор Красный Дар - 147 человек, хутор Любимов - 448 человек), </w:t>
      </w:r>
      <w:r>
        <w:t>из них 1600 мужчин и  1651 женщина, пенси</w:t>
      </w:r>
      <w:r>
        <w:t>онеров 1048 человек, трудоспособного населения – 782 человек. Дети и молодежь – 1277 человек.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eastAsiaTheme="minorHAnsi"/>
          <w:kern w:val="0"/>
          <w:lang w:eastAsia="ar-SA"/>
        </w:rPr>
      </w:pPr>
      <w:r>
        <w:rPr>
          <w:rFonts w:eastAsiaTheme="minorHAnsi"/>
          <w:kern w:val="0"/>
          <w:lang w:eastAsia="ar-SA"/>
        </w:rPr>
        <w:t>В таблице представлены два метода расчёта численности населения:</w:t>
      </w:r>
    </w:p>
    <w:p w:rsidR="00DD5864" w:rsidRDefault="001F337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eastAsiaTheme="minorHAnsi"/>
          <w:b/>
          <w:bCs/>
          <w:kern w:val="0"/>
          <w:sz w:val="20"/>
          <w:szCs w:val="20"/>
          <w:lang w:eastAsia="ar-SA"/>
        </w:rPr>
      </w:pPr>
      <w:r>
        <w:rPr>
          <w:rFonts w:eastAsia="SimSun"/>
          <w:b/>
          <w:bCs/>
          <w:color w:val="000000"/>
          <w:kern w:val="0"/>
          <w:sz w:val="20"/>
          <w:szCs w:val="20"/>
          <w:lang w:eastAsia="zh-CN"/>
        </w:rPr>
        <w:t>Таблица 16 - Численность населения на на 2030 и 2040 расчётный период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3109"/>
        <w:gridCol w:w="2823"/>
      </w:tblGrid>
      <w:tr w:rsidR="00DD5864">
        <w:trPr>
          <w:trHeight w:val="300"/>
        </w:trPr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Показатели</w:t>
            </w:r>
          </w:p>
        </w:tc>
        <w:tc>
          <w:tcPr>
            <w:tcW w:w="5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Значение</w:t>
            </w:r>
          </w:p>
        </w:tc>
      </w:tr>
      <w:tr w:rsidR="00DD5864">
        <w:trPr>
          <w:trHeight w:val="765"/>
        </w:trPr>
        <w:tc>
          <w:tcPr>
            <w:tcW w:w="3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DD586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инерционный сценарий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инновационный сценарий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eastAsia="zh-CN"/>
              </w:rPr>
              <w:t>Численность населения, чел. на 01.01.2019 г.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3167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3167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Среднегодовой общий прирост населения, %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0,4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1,50</w:t>
            </w:r>
          </w:p>
        </w:tc>
      </w:tr>
      <w:tr w:rsidR="00DD5864">
        <w:trPr>
          <w:trHeight w:val="3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eastAsia="zh-CN"/>
              </w:rPr>
              <w:t>Срок первой очереди с 2020 по 2030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:rsidR="00DD5864">
        <w:trPr>
          <w:trHeight w:val="3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Расчетный срок с 2030 по 2040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Ожидаемая численность </w:t>
            </w:r>
            <w:r>
              <w:rPr>
                <w:rFonts w:eastAsia="SimSu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населения на 01.01.2030 г., чел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3296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3675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eastAsia="zh-CN"/>
              </w:rPr>
              <w:t>Ожидаемая численность населения на 01.01.2040 г., чел.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3430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color w:val="000000"/>
                <w:kern w:val="0"/>
                <w:sz w:val="20"/>
                <w:szCs w:val="20"/>
                <w:lang w:val="en-US" w:eastAsia="zh-CN"/>
              </w:rPr>
              <w:t>4265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eastAsia="zh-CN"/>
              </w:rPr>
              <w:t>Абсолютный прирост населения с 2020 по 2040 г., чел.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1098</w:t>
            </w:r>
          </w:p>
        </w:tc>
      </w:tr>
      <w:tr w:rsidR="00DD5864">
        <w:trPr>
          <w:trHeight w:val="500"/>
        </w:trPr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eastAsia="zh-CN"/>
              </w:rPr>
              <w:t>Относительный прирост населения с 2020 по 2040 г., %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5864" w:rsidRDefault="001F337B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</w:tbl>
    <w:p w:rsidR="00DD5864" w:rsidRDefault="00DD5864">
      <w:pPr>
        <w:suppressAutoHyphens/>
        <w:spacing w:after="0" w:line="360" w:lineRule="auto"/>
        <w:ind w:firstLine="851"/>
        <w:jc w:val="both"/>
      </w:pP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Анализируя приведенные </w:t>
      </w:r>
      <w:r>
        <w:t>данные и произведя соответствующие расчеты, можно сделать следующие выводы: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1. в связи с отсутствием необходимого объема статистических данных для углубленного анализа в расчете используется средний коэффициент ежегодного прироста населения по </w:t>
      </w:r>
      <w:r>
        <w:t>муниципальному образованию Щербиновский район – 0,40%;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 xml:space="preserve">2. положительный прирост населения происходит только за счет миграции населения; </w:t>
      </w:r>
    </w:p>
    <w:p w:rsidR="00DD5864" w:rsidRDefault="001F337B">
      <w:pPr>
        <w:suppressAutoHyphens/>
        <w:spacing w:after="0" w:line="360" w:lineRule="auto"/>
        <w:ind w:firstLine="851"/>
        <w:jc w:val="both"/>
      </w:pPr>
      <w:r>
        <w:t>3. расчет численности населения произведен по данным зарегистрированного населения.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На расчетный срок численность посто</w:t>
      </w:r>
      <w:r>
        <w:rPr>
          <w:lang w:eastAsia="ar-SA"/>
        </w:rPr>
        <w:t xml:space="preserve">янного населения Екатериновского сельского поселения Щербиновского района (с. Екатериновка, х. Любимов, х. Красный Дар) составит </w:t>
      </w:r>
      <w:r>
        <w:rPr>
          <w:rFonts w:eastAsia="SimSun"/>
          <w:bCs/>
          <w:color w:val="000000"/>
          <w:kern w:val="0"/>
          <w:lang w:eastAsia="zh-CN"/>
        </w:rPr>
        <w:t>3430</w:t>
      </w:r>
      <w:r>
        <w:rPr>
          <w:bCs/>
          <w:lang w:eastAsia="ar-SA"/>
        </w:rPr>
        <w:t xml:space="preserve"> </w:t>
      </w:r>
      <w:r>
        <w:rPr>
          <w:lang w:eastAsia="ar-SA"/>
        </w:rPr>
        <w:t>человек.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На территории проектируемой жилой застройки села Екатериновка предлагается расселять население в индивидуальной  </w:t>
      </w:r>
      <w:r>
        <w:rPr>
          <w:lang w:eastAsia="ar-SA"/>
        </w:rPr>
        <w:t>застройке с приусадебными участками 0,15 га 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Нормативная потребность в новой селитебной территории для села Екатериновка составит 634,36 га.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На территории проектируемой жилой застройки хутора Любимов население предлагается расселить в индивидуальной  заст</w:t>
      </w:r>
      <w:r>
        <w:rPr>
          <w:lang w:eastAsia="ar-SA"/>
        </w:rPr>
        <w:t>ройке с приусадебными участками 0,15 га 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Нормативная потребность в новой селитебной территории для хутора Любимов составит 226,19 га.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На территории проектируемой жилой застройки хутора Красный Дар планируется расселить 27 человек. Данное население предлаг</w:t>
      </w:r>
      <w:r>
        <w:rPr>
          <w:lang w:eastAsia="ar-SA"/>
        </w:rPr>
        <w:t>ается расселить в индивидуальной усадебной застройке с приусадебными участками 0,15 га.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Нормативная потребность в новой селитебной территории для хутора Красный Дар составит 2,07 га.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Общая потребность в новой селитебной территории для населённых пунктов Ек</w:t>
      </w:r>
      <w:r>
        <w:rPr>
          <w:lang w:eastAsia="ar-SA"/>
        </w:rPr>
        <w:t>атериновского сельского поселения на расчётный срок составит 862,62 га.</w:t>
      </w:r>
    </w:p>
    <w:p w:rsidR="00DD5864" w:rsidRDefault="00DD5864">
      <w:pPr>
        <w:suppressAutoHyphens/>
        <w:spacing w:after="0" w:line="360" w:lineRule="auto"/>
        <w:rPr>
          <w:b/>
          <w:sz w:val="28"/>
          <w:szCs w:val="28"/>
        </w:rPr>
      </w:pPr>
    </w:p>
    <w:p w:rsidR="00DD5864" w:rsidRDefault="001F337B">
      <w:pPr>
        <w:suppressAutoHyphens/>
        <w:spacing w:after="0" w:line="360" w:lineRule="auto"/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действующей градостроительной документации</w:t>
      </w:r>
    </w:p>
    <w:p w:rsidR="00DD5864" w:rsidRDefault="001F337B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района и его населенные пункты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Институтом «Крайколхозпроект» в 1971 году на основании письма-заказа УКСа Крайисполкома </w:t>
      </w:r>
      <w:r>
        <w:rPr>
          <w:lang w:eastAsia="ar-SA"/>
        </w:rPr>
        <w:t>был разработан «Проект планировки и застройки села Екатериновка, колхоз им.Шевченко».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Строительство в селе, в основном жилой застройки, осуществлялось в соответствии с его решениями.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Согласно проекту предполагалось, но не было реализовано: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население хуто</w:t>
      </w:r>
      <w:r>
        <w:rPr>
          <w:lang w:eastAsia="ar-SA"/>
        </w:rPr>
        <w:t>ра Красный Дар, как неперспективного населенного пункта, к 1991 году намечалось к постепенному переселению в с. Екатериновку;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закрытие действующего кладбища для новых захоронений. Новый участок под кладбище намечался севернее села;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сокращение селитебно</w:t>
      </w:r>
      <w:r>
        <w:rPr>
          <w:lang w:eastAsia="ar-SA"/>
        </w:rPr>
        <w:t>й территории села за счет доведения приусадебных участков до нормативных;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- предусматривалось полное благоустройство улиц.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Из объектов культурно-бытового обслуживания построены только несколько новых магазинов.</w:t>
      </w:r>
    </w:p>
    <w:p w:rsidR="00DD5864" w:rsidRDefault="001F337B">
      <w:pPr>
        <w:suppressAutoHyphens/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За последние годы изменилась экономическая и </w:t>
      </w:r>
      <w:r>
        <w:rPr>
          <w:lang w:eastAsia="ar-SA"/>
        </w:rPr>
        <w:t>градостроительная политика, нормативные и законодательные требования к проектированию и использованию территории. Проект морально устарел и не отвечает новым градостроительным задачам.</w:t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 w:line="276" w:lineRule="auto"/>
        <w:jc w:val="center"/>
        <w:rPr>
          <w:rFonts w:ascii="Times New Roman" w:hAnsi="Times New Roman" w:cs="Times New Roman"/>
        </w:rPr>
      </w:pPr>
      <w:bookmarkStart w:id="229" w:name="_Toc57633829"/>
      <w:r>
        <w:rPr>
          <w:rFonts w:ascii="Times New Roman" w:hAnsi="Times New Roman" w:cs="Times New Roman"/>
        </w:rPr>
        <w:t xml:space="preserve">ПЕРЕЧЕНЬ ОСНОВНЫХ ФАКТОРОВ РИСКА ВОЗНИКНОВЕНИЯ ЧРЕЗВЫЧАЙНЫХ СИТУАЦИЙ </w:t>
      </w:r>
      <w:r>
        <w:rPr>
          <w:rFonts w:ascii="Times New Roman" w:hAnsi="Times New Roman" w:cs="Times New Roman"/>
        </w:rPr>
        <w:t>ПРИРОДНОГО И ТЕХНОГЕННОГО ХАРАКТЕРА</w:t>
      </w:r>
      <w:bookmarkEnd w:id="229"/>
    </w:p>
    <w:p w:rsidR="00DD5864" w:rsidRDefault="001F337B">
      <w:pPr>
        <w:spacing w:after="0" w:line="360" w:lineRule="auto"/>
        <w:ind w:firstLine="851"/>
        <w:jc w:val="both"/>
      </w:pPr>
      <w:bookmarkStart w:id="230" w:name="_Toc343076308"/>
      <w:bookmarkStart w:id="231" w:name="_Toc49782538"/>
      <w:r>
        <w:t xml:space="preserve">На территории Екатериновского сельского поселения </w:t>
      </w:r>
      <w:r>
        <w:rPr>
          <w:lang w:eastAsia="ar-SA"/>
        </w:rPr>
        <w:t xml:space="preserve">Щербиновского района </w:t>
      </w:r>
      <w:r>
        <w:t>возможно возникновение чрезвычайных ситуаций природного и техногенного характера.</w:t>
      </w:r>
    </w:p>
    <w:p w:rsidR="00DD5864" w:rsidRDefault="001F337B">
      <w:pPr>
        <w:spacing w:after="0" w:line="360" w:lineRule="auto"/>
        <w:ind w:firstLine="85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Перечень возможных источников ЧС природного характера, которые могу</w:t>
      </w:r>
      <w:r>
        <w:rPr>
          <w:b/>
          <w:bCs/>
          <w:i/>
          <w:iCs/>
        </w:rPr>
        <w:t>т оказывать воздействие на Екатериновское сельское поселение</w:t>
      </w:r>
      <w:r>
        <w:rPr>
          <w:b/>
          <w:bCs/>
          <w:i/>
          <w:iCs/>
          <w:lang w:eastAsia="ar-SA"/>
        </w:rPr>
        <w:t xml:space="preserve"> Щербиновского района</w:t>
      </w:r>
    </w:p>
    <w:p w:rsidR="00DD5864" w:rsidRDefault="001F337B">
      <w:pPr>
        <w:spacing w:after="0" w:line="360" w:lineRule="auto"/>
        <w:ind w:firstLine="851"/>
        <w:jc w:val="both"/>
      </w:pPr>
      <w:r>
        <w:t>К опасным геологическим явлениям и процессам, возможным на рассматриваемой территории, относятся землетрясения, просадочность лесовых пород.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поражающих факторов исто</w:t>
      </w:r>
      <w:r>
        <w:t>чников природных ЧС геологических природных чрезвычайных ситуаций. Поражающие факторы. Номенклатура параметров поражающих воздействий».</w:t>
      </w:r>
    </w:p>
    <w:p w:rsidR="00DD5864" w:rsidRDefault="001F337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17. Поражающие факторы источников природных ЧС геологических природных чрезвычайных ситуаций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562"/>
        <w:gridCol w:w="2066"/>
        <w:gridCol w:w="5100"/>
      </w:tblGrid>
      <w:tr w:rsidR="00DD5864">
        <w:trPr>
          <w:cantSplit/>
          <w:trHeight w:val="1198"/>
          <w:jc w:val="center"/>
        </w:trPr>
        <w:tc>
          <w:tcPr>
            <w:tcW w:w="2597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 природной </w:t>
            </w:r>
            <w:r>
              <w:rPr>
                <w:b/>
                <w:sz w:val="20"/>
                <w:szCs w:val="20"/>
              </w:rPr>
              <w:t>ЧС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поражающего фактора природной ЧС</w:t>
            </w:r>
          </w:p>
        </w:tc>
        <w:tc>
          <w:tcPr>
            <w:tcW w:w="5212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действия, проявления поражающего фактора источника природной ЧС</w:t>
            </w:r>
          </w:p>
        </w:tc>
      </w:tr>
      <w:tr w:rsidR="00DD5864">
        <w:trPr>
          <w:cantSplit/>
          <w:trHeight w:val="1878"/>
          <w:jc w:val="center"/>
        </w:trPr>
        <w:tc>
          <w:tcPr>
            <w:tcW w:w="2597" w:type="dxa"/>
            <w:vMerge w:val="restart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Землетрясение</w:t>
            </w:r>
          </w:p>
        </w:tc>
        <w:tc>
          <w:tcPr>
            <w:tcW w:w="2081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Сейсмический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Сейсмический удар. Деформация горных пород. Взрывная волна. Извержение вулкана. Нагон волн (цунами). </w:t>
            </w:r>
            <w:r>
              <w:rPr>
                <w:sz w:val="20"/>
                <w:szCs w:val="20"/>
              </w:rPr>
              <w:t>Гравитационное смещение горных пород, снежных масс, ледников. Затопление поверхностными водами. Деформация речных русел.</w:t>
            </w:r>
          </w:p>
        </w:tc>
      </w:tr>
      <w:tr w:rsidR="00DD5864">
        <w:trPr>
          <w:cantSplit/>
          <w:trHeight w:val="582"/>
          <w:jc w:val="center"/>
        </w:trPr>
        <w:tc>
          <w:tcPr>
            <w:tcW w:w="2597" w:type="dxa"/>
            <w:vMerge/>
          </w:tcPr>
          <w:p w:rsidR="00DD5864" w:rsidRDefault="00DD5864">
            <w:pPr>
              <w:spacing w:after="0" w:line="24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Электромагнитное поле.</w:t>
            </w:r>
          </w:p>
        </w:tc>
      </w:tr>
      <w:tr w:rsidR="00DD5864">
        <w:trPr>
          <w:cantSplit/>
          <w:trHeight w:val="801"/>
          <w:jc w:val="center"/>
        </w:trPr>
        <w:tc>
          <w:tcPr>
            <w:tcW w:w="2597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Просадка в лесовых грунтах</w:t>
            </w:r>
          </w:p>
        </w:tc>
        <w:tc>
          <w:tcPr>
            <w:tcW w:w="2081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Гравитационный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Деформация земной поверхности. Деформация грунтов.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Опасность геологических явлений по категориям опасности в районе генерального плана Екатериновского сельского поселения</w:t>
      </w:r>
      <w:r>
        <w:rPr>
          <w:lang w:eastAsia="ar-SA"/>
        </w:rPr>
        <w:t xml:space="preserve"> Щербиновского района</w:t>
      </w:r>
      <w:r>
        <w:t>, в соответствии со СНиП 22-01-95 «Геофизика опасных природных воздействий», оценивается следующим образом:</w:t>
      </w:r>
    </w:p>
    <w:p w:rsidR="00DD5864" w:rsidRDefault="001F337B">
      <w:pPr>
        <w:spacing w:after="0" w:line="360" w:lineRule="auto"/>
        <w:ind w:firstLine="851"/>
        <w:jc w:val="both"/>
      </w:pPr>
      <w:r>
        <w:t>- землет</w:t>
      </w:r>
      <w:r>
        <w:t xml:space="preserve">рясения – опасная категория; </w:t>
      </w:r>
    </w:p>
    <w:p w:rsidR="00DD5864" w:rsidRDefault="001F337B">
      <w:pPr>
        <w:spacing w:after="0" w:line="360" w:lineRule="auto"/>
        <w:ind w:firstLine="851"/>
        <w:jc w:val="both"/>
      </w:pPr>
      <w:r>
        <w:t>- просадочность лессовых пород – опасная категория.</w:t>
      </w:r>
    </w:p>
    <w:p w:rsidR="00DD5864" w:rsidRDefault="001F337B">
      <w:pPr>
        <w:spacing w:after="0" w:line="360" w:lineRule="auto"/>
        <w:ind w:firstLine="851"/>
        <w:jc w:val="both"/>
      </w:pPr>
      <w:r>
        <w:t>Фоновая сейсмичность территории села согласно карте ОСР-97 (А), СНиП II-07-81-2000* составляет – 6 баллов. На всей территории села предполагается категория грунтов по сейсмич</w:t>
      </w:r>
      <w:r>
        <w:t>еским свойствам – II, следовательно, итоговая сейсмичность составит – 6 баллов. Локально в пойме реки Ея возможна категория грунтов по сейсмическим свойствам – III, следовательно, итоговая сейсмичность составит – 7 балов.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bCs/>
        </w:rPr>
        <w:t>Просадка грунтов</w:t>
      </w:r>
      <w:r>
        <w:t xml:space="preserve"> приурочена к лесс</w:t>
      </w:r>
      <w:r>
        <w:t>овым покровным отложениям склона водораздела.</w:t>
      </w:r>
    </w:p>
    <w:p w:rsidR="00DD5864" w:rsidRDefault="001F337B">
      <w:pPr>
        <w:spacing w:after="0" w:line="360" w:lineRule="auto"/>
        <w:ind w:firstLine="851"/>
        <w:jc w:val="both"/>
      </w:pPr>
      <w:r>
        <w:t>В соответствии с Приложением к приказу МЧС России № 329 от 8.07.2004 г. «Критерии информации о чрезвычайных ситуациях», указанные опасные геологические явления и процессы относятся к возможным источникам природ</w:t>
      </w:r>
      <w:r>
        <w:t>ных ЧС на рассматриваемой территории в следующих случаях (число погибших 2 человека и более, число госпитализированных - 4 человека и более; прямой материальный ущерб от которого составляет гражданам – 100 МРОТ, организации – 500 МРОТ и более):</w:t>
      </w:r>
    </w:p>
    <w:p w:rsidR="00DD5864" w:rsidRDefault="001F337B">
      <w:pPr>
        <w:spacing w:after="0" w:line="360" w:lineRule="auto"/>
        <w:ind w:firstLine="851"/>
        <w:jc w:val="both"/>
      </w:pPr>
      <w:r>
        <w:t>- землетряс</w:t>
      </w:r>
      <w:r>
        <w:t>ения – 5 баллов и более;</w:t>
      </w:r>
    </w:p>
    <w:p w:rsidR="00DD5864" w:rsidRDefault="001F337B">
      <w:pPr>
        <w:spacing w:after="0" w:line="360" w:lineRule="auto"/>
        <w:ind w:firstLine="851"/>
        <w:jc w:val="both"/>
      </w:pPr>
      <w:r>
        <w:t>- просадка лессовых пород – разрушение почвенного покрова на площади - 10 га и более, гибель посевов с/х культур или природной растительности единовременно на площади - 100 га и более.</w:t>
      </w:r>
    </w:p>
    <w:p w:rsidR="00DD5864" w:rsidRDefault="001F337B">
      <w:pPr>
        <w:spacing w:after="0" w:line="360" w:lineRule="auto"/>
        <w:ind w:firstLine="851"/>
        <w:jc w:val="both"/>
      </w:pPr>
      <w:r>
        <w:t>К опасным гидрологическим явлениям и процессам</w:t>
      </w:r>
      <w:r>
        <w:t xml:space="preserve"> на рассматриваемой территории, относятся эрозия, подтопления и затопления территории.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поражающих факторов источников природных ЧС гидрологического происхождения, характер их действий и проявлений, согласно ГОСТ Р 22.0.06-95:</w:t>
      </w:r>
    </w:p>
    <w:p w:rsidR="00DD5864" w:rsidRDefault="001F337B">
      <w:pPr>
        <w:spacing w:after="0"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18. Поражающи</w:t>
      </w:r>
      <w:r>
        <w:rPr>
          <w:b/>
          <w:bCs/>
          <w:sz w:val="20"/>
          <w:szCs w:val="20"/>
        </w:rPr>
        <w:t xml:space="preserve">е факторы источников природных ЧС, </w:t>
      </w:r>
      <w:r>
        <w:rPr>
          <w:sz w:val="20"/>
          <w:szCs w:val="20"/>
        </w:rPr>
        <w:t>г</w:t>
      </w:r>
      <w:r>
        <w:rPr>
          <w:b/>
          <w:bCs/>
          <w:sz w:val="20"/>
          <w:szCs w:val="20"/>
        </w:rPr>
        <w:t>идрологического происхождения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7"/>
        <w:gridCol w:w="2074"/>
        <w:gridCol w:w="5097"/>
      </w:tblGrid>
      <w:tr w:rsidR="00DD5864">
        <w:trPr>
          <w:trHeight w:val="1355"/>
          <w:jc w:val="center"/>
        </w:trPr>
        <w:tc>
          <w:tcPr>
            <w:tcW w:w="2597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природной ЧС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поражающего фактора природной ЧС</w:t>
            </w:r>
          </w:p>
        </w:tc>
        <w:tc>
          <w:tcPr>
            <w:tcW w:w="5212" w:type="dxa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действия, проявления поражающего фактора источника природной ЧС</w:t>
            </w:r>
          </w:p>
        </w:tc>
      </w:tr>
      <w:tr w:rsidR="00DD5864">
        <w:trPr>
          <w:trHeight w:val="568"/>
          <w:jc w:val="center"/>
        </w:trPr>
        <w:tc>
          <w:tcPr>
            <w:tcW w:w="2597" w:type="dxa"/>
            <w:vMerge w:val="restar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Подтопление</w:t>
            </w: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Гидростатический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</w:t>
            </w:r>
            <w:r>
              <w:rPr>
                <w:sz w:val="20"/>
                <w:szCs w:val="20"/>
              </w:rPr>
              <w:t>грунтовых вод.</w:t>
            </w:r>
          </w:p>
        </w:tc>
      </w:tr>
      <w:tr w:rsidR="00DD5864">
        <w:trPr>
          <w:trHeight w:val="648"/>
          <w:jc w:val="center"/>
        </w:trPr>
        <w:tc>
          <w:tcPr>
            <w:tcW w:w="2597" w:type="dxa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Гидродинамическое давление потока грунтовых вод.</w:t>
            </w:r>
          </w:p>
        </w:tc>
      </w:tr>
      <w:tr w:rsidR="00DD5864">
        <w:trPr>
          <w:trHeight w:val="424"/>
          <w:jc w:val="center"/>
        </w:trPr>
        <w:tc>
          <w:tcPr>
            <w:tcW w:w="2597" w:type="dxa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Гидрохимический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Загрязнение (засоление) почв, грунтов. Коррозия подземных металлических конструкций.</w:t>
            </w:r>
          </w:p>
        </w:tc>
      </w:tr>
      <w:tr w:rsidR="00DD5864">
        <w:trPr>
          <w:trHeight w:val="643"/>
          <w:jc w:val="center"/>
        </w:trPr>
        <w:tc>
          <w:tcPr>
            <w:tcW w:w="2597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Русловая эрозия</w:t>
            </w: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Гидродинамическое давление потока </w:t>
            </w:r>
            <w:r>
              <w:rPr>
                <w:sz w:val="20"/>
                <w:szCs w:val="20"/>
              </w:rPr>
              <w:t>воды. Деформация речного русла.</w:t>
            </w:r>
          </w:p>
        </w:tc>
      </w:tr>
      <w:tr w:rsidR="00DD5864">
        <w:trPr>
          <w:trHeight w:val="500"/>
          <w:jc w:val="center"/>
        </w:trPr>
        <w:tc>
          <w:tcPr>
            <w:tcW w:w="2597" w:type="dxa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Наводнение. Половодье. Паводок. Катастрофический паводок.</w:t>
            </w: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Поток (течение) воды.</w:t>
            </w:r>
          </w:p>
        </w:tc>
      </w:tr>
      <w:tr w:rsidR="00DD5864">
        <w:trPr>
          <w:jc w:val="center"/>
        </w:trPr>
        <w:tc>
          <w:tcPr>
            <w:tcW w:w="2597" w:type="dxa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Гидрохимический</w:t>
            </w:r>
          </w:p>
        </w:tc>
        <w:tc>
          <w:tcPr>
            <w:tcW w:w="5212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Загрязнение гидросферы, почв, грунтов.</w:t>
            </w:r>
          </w:p>
        </w:tc>
      </w:tr>
    </w:tbl>
    <w:p w:rsidR="00DD5864" w:rsidRDefault="001F337B">
      <w:pPr>
        <w:spacing w:after="0" w:line="360" w:lineRule="auto"/>
        <w:ind w:firstLine="851"/>
        <w:jc w:val="both"/>
      </w:pPr>
      <w:r>
        <w:t xml:space="preserve">Опасность гидрологических явлений по категориям опасности в районе </w:t>
      </w:r>
      <w:r>
        <w:t>генерального плана Екатериновского сельского поселения Щербиновского района, в соответствии со СНиП 22-01-95, оценивается следующим образом:</w:t>
      </w:r>
    </w:p>
    <w:p w:rsidR="00DD5864" w:rsidRDefault="001F337B">
      <w:pPr>
        <w:spacing w:after="0" w:line="360" w:lineRule="auto"/>
        <w:ind w:firstLine="851"/>
        <w:jc w:val="both"/>
      </w:pPr>
      <w:r>
        <w:t>- подтопления территории (+ потенциальное подтопление) – опасная категория;</w:t>
      </w:r>
    </w:p>
    <w:p w:rsidR="00DD5864" w:rsidRDefault="001F337B">
      <w:pPr>
        <w:spacing w:after="0" w:line="360" w:lineRule="auto"/>
        <w:ind w:firstLine="851"/>
        <w:jc w:val="both"/>
      </w:pPr>
      <w:r>
        <w:t>- затопление во время паводков – умерен</w:t>
      </w:r>
      <w:r>
        <w:t>но опасная категория;</w:t>
      </w:r>
    </w:p>
    <w:p w:rsidR="00DD5864" w:rsidRDefault="001F337B">
      <w:pPr>
        <w:spacing w:after="0" w:line="360" w:lineRule="auto"/>
        <w:ind w:firstLine="851"/>
        <w:jc w:val="both"/>
      </w:pPr>
      <w:r>
        <w:t>- плоскостная и овражная эрозия – опасная категория.</w:t>
      </w:r>
    </w:p>
    <w:p w:rsidR="00DD5864" w:rsidRDefault="001F337B">
      <w:pPr>
        <w:spacing w:after="0" w:line="360" w:lineRule="auto"/>
        <w:ind w:firstLine="851"/>
        <w:jc w:val="both"/>
      </w:pPr>
      <w:r>
        <w:t>Подтопление территории осуществляется подземными водами первого от поверхности водоносного горизонта. Основной источник питания подземных вод – атмосферные осадки. Лишь на сравнител</w:t>
      </w:r>
      <w:r>
        <w:t>ьно ограниченных участках существенную роль в питании подземных вод приобретает подток из нижележащих водоносных горизонтов и из поверхностных водотоков в период паводков, а так же из поверхностных водоемов.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В зависимости от положения уровня подземных вод </w:t>
      </w:r>
      <w:r>
        <w:t>и глубины залегания коммуникаций и подземных сооружений последние могут оказаться постоянно или временно подтопленными.</w:t>
      </w:r>
    </w:p>
    <w:p w:rsidR="00DD5864" w:rsidRDefault="001F337B">
      <w:pPr>
        <w:spacing w:after="0" w:line="360" w:lineRule="auto"/>
        <w:ind w:firstLine="851"/>
        <w:jc w:val="both"/>
      </w:pPr>
      <w:r>
        <w:t>К подтопленным могут быть отнесены площади, где уровень распространения подземных вод от 0,0 до 2,0 м. В селе Екатериновка к таким площа</w:t>
      </w:r>
      <w:r>
        <w:t>дям отнесены территории пойменной террасы реки Ея и балки Безымянной.</w:t>
      </w:r>
    </w:p>
    <w:p w:rsidR="00DD5864" w:rsidRDefault="001F337B">
      <w:pPr>
        <w:spacing w:after="0" w:line="360" w:lineRule="auto"/>
        <w:ind w:firstLine="851"/>
        <w:jc w:val="both"/>
      </w:pPr>
      <w:r>
        <w:t>Затопление территории поверхностными водами распространено вблизи русла реки, замкнутых понижениях во время паводков. Ширина затопления в среднем составляет 30-80 м от русла реки и балки</w:t>
      </w:r>
      <w:r>
        <w:t>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Эрозионно-аккумулятивные процессы временных водотоков. Выделяется два типа деятельности временных текучих вод. Первый – плоскостная эрозия и делювиальная аккумуляция – происходят, когда выпадающие атмосферные осадки, мигрирующие струйками, скатываясь по </w:t>
      </w:r>
      <w:r>
        <w:t>склону, захватывают, уносят и откладывают мелкие частицы. Второй – линейная эрозия – вода, концентрируясь в потоки, текущие в руслах, происходит линейный размыв, углубляя дно и стенки своего русла.</w:t>
      </w:r>
    </w:p>
    <w:p w:rsidR="00DD5864" w:rsidRDefault="001F337B">
      <w:pPr>
        <w:spacing w:after="0" w:line="360" w:lineRule="auto"/>
        <w:ind w:firstLine="851"/>
        <w:jc w:val="both"/>
      </w:pPr>
      <w:r>
        <w:t>В равнинных условиях, на территории изысканий, они образую</w:t>
      </w:r>
      <w:r>
        <w:t>т ложбины стока. Обычно это связано с легко размываемыми отложениями, такими как суглинки легкие, супеси. Частота эрозионной сети 1 балка на 1 км.</w:t>
      </w:r>
    </w:p>
    <w:p w:rsidR="00DD5864" w:rsidRDefault="001F337B">
      <w:pPr>
        <w:spacing w:after="0" w:line="360" w:lineRule="auto"/>
        <w:ind w:firstLine="851"/>
        <w:jc w:val="both"/>
      </w:pPr>
      <w:r>
        <w:t>В соответствии с Приложением к приказу МЧС России № 329 от 8.07.2004 г. «Критерии информации о чрезвычайных с</w:t>
      </w:r>
      <w:r>
        <w:t>итуациях», указанные опасные гидрологические явления и процессы относятся к возможным источникам природных ЧС на рассматриваемой территории в следующих случаях (число погибших 2 человека и более, число госпитализированных - 4 человека и более; прямой матер</w:t>
      </w:r>
      <w:r>
        <w:t>иальный ущерб от которого составляет гражданам – 100 МРОТ, организации – 500 МРОТ и более):</w:t>
      </w:r>
    </w:p>
    <w:p w:rsidR="00DD5864" w:rsidRDefault="001F337B">
      <w:pPr>
        <w:spacing w:after="0" w:line="360" w:lineRule="auto"/>
        <w:ind w:firstLine="851"/>
        <w:jc w:val="both"/>
      </w:pPr>
      <w:r>
        <w:t>- эрозия, склоновый смыв – разрушение почвенного покрова на площади - 10 га и более, гибель посевов с/х культур или природной растительности единовременно на площад</w:t>
      </w:r>
      <w:r>
        <w:t>и - 100 га и более;</w:t>
      </w:r>
    </w:p>
    <w:p w:rsidR="00DD5864" w:rsidRDefault="001F337B">
      <w:pPr>
        <w:spacing w:after="0" w:line="360" w:lineRule="auto"/>
        <w:ind w:firstLine="851"/>
        <w:jc w:val="both"/>
      </w:pPr>
      <w:r>
        <w:t>- высокие уровни воды (половодье, зажор, затор, дождевой паводок) – решение об отнесении явления к ЧС принимается органами управления по делам ГО и ЧС на основании данных территориальных органов.</w:t>
      </w:r>
    </w:p>
    <w:p w:rsidR="00DD5864" w:rsidRDefault="001F337B">
      <w:pPr>
        <w:spacing w:after="0" w:line="360" w:lineRule="auto"/>
        <w:ind w:firstLine="851"/>
        <w:jc w:val="both"/>
      </w:pPr>
      <w:r>
        <w:t>В районе проектируемого объекта возможны</w:t>
      </w:r>
      <w:r>
        <w:t xml:space="preserve"> следующие опасные метеорологические явления и процессы: ураганные (штормовые) ветры, пыльные бури, ливневые дожди (снегопады).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поражающих факторов источников природных ЧС метеорологического происхождения, характер их действий и проявлений, соглас</w:t>
      </w:r>
      <w:r>
        <w:t>но ГОСТ Р 22.0.06-95.</w:t>
      </w:r>
    </w:p>
    <w:p w:rsidR="00DD5864" w:rsidRDefault="001F337B">
      <w:pPr>
        <w:spacing w:after="0" w:line="240" w:lineRule="auto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19. Поражающие факторы источников природных ЧС метеорологического происхождения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6"/>
        <w:gridCol w:w="2213"/>
        <w:gridCol w:w="4833"/>
      </w:tblGrid>
      <w:tr w:rsidR="00DD5864">
        <w:trPr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природной ЧС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поражающего фактора природной ЧС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действия, проявления поражающего фактора источника природной ЧС</w:t>
            </w:r>
          </w:p>
        </w:tc>
      </w:tr>
      <w:tr w:rsidR="00DD5864">
        <w:trPr>
          <w:jc w:val="center"/>
        </w:trPr>
        <w:tc>
          <w:tcPr>
            <w:tcW w:w="1354" w:type="pct"/>
            <w:vMerge w:val="restart"/>
          </w:tcPr>
          <w:p w:rsidR="00DD5864" w:rsidRDefault="00DD586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Сильный ветер. Шторм. Ураган.</w:t>
            </w:r>
          </w:p>
        </w:tc>
        <w:tc>
          <w:tcPr>
            <w:tcW w:w="1145" w:type="pct"/>
            <w:vMerge w:val="restart"/>
          </w:tcPr>
          <w:p w:rsidR="00DD5864" w:rsidRDefault="00DD5864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Аэродинамический</w:t>
            </w: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Ветровой поток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Ветровая нагрузка</w:t>
            </w:r>
          </w:p>
        </w:tc>
      </w:tr>
      <w:tr w:rsidR="00DD5864">
        <w:trPr>
          <w:trHeight w:val="421"/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Аэродинамическое давление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Вибрация</w:t>
            </w:r>
          </w:p>
        </w:tc>
      </w:tr>
      <w:tr w:rsidR="00DD5864">
        <w:trPr>
          <w:jc w:val="center"/>
        </w:trPr>
        <w:tc>
          <w:tcPr>
            <w:tcW w:w="1354" w:type="pct"/>
            <w:vMerge w:val="restart"/>
          </w:tcPr>
          <w:p w:rsidR="00DD5864" w:rsidRDefault="00DD5864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Смерч</w:t>
            </w:r>
          </w:p>
        </w:tc>
        <w:tc>
          <w:tcPr>
            <w:tcW w:w="1145" w:type="pct"/>
            <w:vMerge w:val="restart"/>
          </w:tcPr>
          <w:p w:rsidR="00DD5864" w:rsidRDefault="00DD586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Аэродинамический</w:t>
            </w: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Сильное разряжение воздуха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Вихревой восходящий поток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Ветровая нагрузка</w:t>
            </w:r>
          </w:p>
        </w:tc>
      </w:tr>
      <w:tr w:rsidR="00DD5864">
        <w:trPr>
          <w:jc w:val="center"/>
        </w:trPr>
        <w:tc>
          <w:tcPr>
            <w:tcW w:w="1354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Пыльная буря</w:t>
            </w:r>
          </w:p>
        </w:tc>
        <w:tc>
          <w:tcPr>
            <w:tcW w:w="1145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Аэродинамический</w:t>
            </w:r>
          </w:p>
        </w:tc>
        <w:tc>
          <w:tcPr>
            <w:tcW w:w="2500" w:type="pc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Выдувание и засыпание верхнего покрова почвы, посевов</w:t>
            </w:r>
          </w:p>
        </w:tc>
      </w:tr>
      <w:tr w:rsidR="00DD5864">
        <w:trPr>
          <w:jc w:val="center"/>
        </w:trPr>
        <w:tc>
          <w:tcPr>
            <w:tcW w:w="1354" w:type="pct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Продолжительный дождь (ливень)</w:t>
            </w:r>
          </w:p>
        </w:tc>
        <w:tc>
          <w:tcPr>
            <w:tcW w:w="1145" w:type="pct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Гидродинамический</w:t>
            </w: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Поток (течение) воды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24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  <w:vAlign w:val="center"/>
          </w:tcPr>
          <w:p w:rsidR="00DD5864" w:rsidRDefault="00DD5864">
            <w:pPr>
              <w:spacing w:after="0" w:line="24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Затопление территории</w:t>
            </w:r>
          </w:p>
        </w:tc>
      </w:tr>
      <w:tr w:rsidR="00DD5864">
        <w:trPr>
          <w:jc w:val="center"/>
        </w:trPr>
        <w:tc>
          <w:tcPr>
            <w:tcW w:w="1354" w:type="pct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Сильный снегопад</w:t>
            </w:r>
          </w:p>
        </w:tc>
        <w:tc>
          <w:tcPr>
            <w:tcW w:w="1145" w:type="pct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Гидродинамический</w:t>
            </w: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Снеговая нагрузка</w:t>
            </w:r>
          </w:p>
        </w:tc>
      </w:tr>
      <w:tr w:rsidR="00DD5864">
        <w:trPr>
          <w:jc w:val="center"/>
        </w:trPr>
        <w:tc>
          <w:tcPr>
            <w:tcW w:w="1354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pct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Снежные заносы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Категорированию</w:t>
      </w:r>
      <w:r>
        <w:t xml:space="preserve"> по условиям СНиП 22-01-95 «Геофизика опасных природных явлений» подлежат ураганы – опасная категория.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bCs/>
        </w:rPr>
        <w:t>Ураганные ветры.</w:t>
      </w:r>
      <w:r>
        <w:t xml:space="preserve"> В годовом ходе скоростей ветра выделяется два периода. С октября по апрель наблюдаются повышенные среднемесячные, а с мая по сентябрь – </w:t>
      </w:r>
      <w:r>
        <w:t>пониженные скорости ветра. Так, в районе косы Долгой осенью среднемесячные скорости достигают 5,9 м/с, зимой – 6,8 м/с. Весной и летом они составляют 6,1 м/с и 5,3 м/с соответственно. Максимальных значений среднемесячные скорости достигают в ноябре-феврале</w:t>
      </w:r>
      <w:r>
        <w:t xml:space="preserve">, а минимальных – в июне-августе. Наиболее частыми в районе являются ветры со скоростями 1-5 м/с (46-48%). Более сильные ветры (6-10 м/с) характеризуются несколько меньшей повторяемостью – около 35%.  </w:t>
      </w:r>
    </w:p>
    <w:p w:rsidR="00DD5864" w:rsidRDefault="001F337B">
      <w:pPr>
        <w:spacing w:after="0" w:line="360" w:lineRule="auto"/>
        <w:ind w:firstLine="851"/>
        <w:jc w:val="both"/>
      </w:pPr>
      <w:r>
        <w:t>Ветры штормовой силы (скоростью более 11 м/с) образуют</w:t>
      </w:r>
      <w:r>
        <w:t xml:space="preserve"> значительную долю в годовом балансе. Максимальные скорости ветра – более 20 м/с – характерны для северо-восточного и юго-западного направлений, и их повторяемость составляет около 1,5-2,5%. Предельно возможной для Азовского моря, считается скорость ветра </w:t>
      </w:r>
      <w:r>
        <w:t>25 м/с (Белов, 1978). Следует, однако, иметь в виду, что значения расчетных функций ветра обеспеченностью 25% и менее превосходят эту величину.</w:t>
      </w:r>
    </w:p>
    <w:p w:rsidR="00DD5864" w:rsidRDefault="001F337B">
      <w:pPr>
        <w:spacing w:after="0" w:line="360" w:lineRule="auto"/>
        <w:ind w:firstLine="851"/>
        <w:jc w:val="both"/>
      </w:pPr>
      <w:r>
        <w:t>В результате ураганных ветров происходит падение деревьев, разрушение жилых и административных зданий, обрыв лин</w:t>
      </w:r>
      <w:r>
        <w:t xml:space="preserve">ий связи и ЛЭП, могут пострадать люди. </w:t>
      </w:r>
    </w:p>
    <w:p w:rsidR="00DD5864" w:rsidRDefault="001F337B">
      <w:pPr>
        <w:spacing w:after="0" w:line="360" w:lineRule="auto"/>
        <w:ind w:firstLine="851"/>
        <w:jc w:val="both"/>
      </w:pPr>
      <w:r>
        <w:t>Ветры вызывают сильные метели, а в малоснежные зимы – пыльные бури.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bCs/>
        </w:rPr>
        <w:t xml:space="preserve">Пыльная буря. </w:t>
      </w:r>
      <w:r>
        <w:t>Наиболее устойчив восточный и особенно северо-восточный ветер, дующий порой по 6-12 дней. Зимой этот ветер при силе в 5-12 баллов може</w:t>
      </w:r>
      <w:r>
        <w:t>т вызывать «пыльные» бури: пыль из верхнего слоя почвы поднимается высоко в воздух и разносится на большие расстояния, а более крупные частицы скапливаются в пониженных местах и в лесополосах.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Снегопады с ветром приводят к снежным заносам на автомобильных </w:t>
      </w:r>
      <w:r>
        <w:t>дорогах. Возможно нарушение жизнеобеспечения населения Екатериновского сельского поселения</w:t>
      </w:r>
      <w:r>
        <w:rPr>
          <w:lang w:eastAsia="ar-SA"/>
        </w:rPr>
        <w:t xml:space="preserve"> Щербиновского района</w:t>
      </w:r>
      <w:r>
        <w:t>.</w:t>
      </w:r>
    </w:p>
    <w:p w:rsidR="00DD5864" w:rsidRDefault="001F337B">
      <w:pPr>
        <w:spacing w:after="0" w:line="360" w:lineRule="auto"/>
        <w:ind w:firstLine="851"/>
        <w:jc w:val="both"/>
      </w:pPr>
      <w:r>
        <w:rPr>
          <w:b/>
          <w:bCs/>
        </w:rPr>
        <w:t>Дождь.</w:t>
      </w:r>
      <w:r>
        <w:t xml:space="preserve"> Ливни, т.е. дожди с аномально высокой интенсивностью (0,5 мм/мин в течение 5 мин, 0,2 мм/мин в течение 1 часа и т.д.), наблюдаются в рай</w:t>
      </w:r>
      <w:r>
        <w:t>оне в период с мая по сентябрь, и наиболее вероятны в июле. Но даже в этот период они наблюдаются не ежегодно: 4-5 раз за 10 лет.</w:t>
      </w:r>
    </w:p>
    <w:p w:rsidR="00DD5864" w:rsidRDefault="001F337B">
      <w:pPr>
        <w:spacing w:after="0" w:line="360" w:lineRule="auto"/>
        <w:ind w:firstLine="851"/>
        <w:jc w:val="both"/>
      </w:pPr>
      <w:r>
        <w:t>Согласно «Критериям информации о чрезвычайных ситуациях» Приложения к приказу МЧС России №329 от 08.07.2004 г., приведенные ме</w:t>
      </w:r>
      <w:r>
        <w:t>теорологические явления относятся к возможным источникам ЧС на территории Екатериновского сельского поселения</w:t>
      </w:r>
      <w:r>
        <w:rPr>
          <w:lang w:eastAsia="ar-SA"/>
        </w:rPr>
        <w:t xml:space="preserve"> </w:t>
      </w:r>
      <w:r>
        <w:t>Щербиновского района в следующих случаях:</w:t>
      </w:r>
    </w:p>
    <w:p w:rsidR="00DD5864" w:rsidRDefault="001F337B">
      <w:pPr>
        <w:spacing w:after="0" w:line="360" w:lineRule="auto"/>
        <w:ind w:firstLine="851"/>
        <w:jc w:val="both"/>
      </w:pPr>
      <w:r>
        <w:t>- сильный ветер, в т.ч. смерч – скорость ветра (включая порывы) - 25 м/сек и более.</w:t>
      </w:r>
    </w:p>
    <w:p w:rsidR="00DD5864" w:rsidRDefault="001F337B">
      <w:pPr>
        <w:spacing w:after="0" w:line="360" w:lineRule="auto"/>
        <w:ind w:firstLine="851"/>
        <w:jc w:val="both"/>
      </w:pPr>
      <w:r>
        <w:t>- сильная пыльная бу</w:t>
      </w:r>
      <w:r>
        <w:t>ря (решение об отнесении явления к ЧС принимается органами управления по делам ГО и ЧС на основании данных территориальных органов);</w:t>
      </w:r>
    </w:p>
    <w:p w:rsidR="00DD5864" w:rsidRDefault="001F337B">
      <w:pPr>
        <w:spacing w:after="0" w:line="360" w:lineRule="auto"/>
        <w:ind w:firstLine="851"/>
        <w:jc w:val="both"/>
      </w:pPr>
      <w:r>
        <w:t>- очень сильный дождь – количество осадков 50 мм и более за 12 ч;</w:t>
      </w:r>
    </w:p>
    <w:p w:rsidR="00DD5864" w:rsidRDefault="001F337B">
      <w:pPr>
        <w:spacing w:after="0" w:line="360" w:lineRule="auto"/>
        <w:ind w:firstLine="851"/>
        <w:jc w:val="both"/>
      </w:pPr>
      <w:r>
        <w:t>- сильный ливень (очень сильный ливневый дождь) – количес</w:t>
      </w:r>
      <w:r>
        <w:t>тво осадков 30 мм и более за 1 час и менее;</w:t>
      </w:r>
    </w:p>
    <w:p w:rsidR="00DD5864" w:rsidRDefault="001F337B">
      <w:pPr>
        <w:spacing w:after="0" w:line="360" w:lineRule="auto"/>
        <w:ind w:firstLine="851"/>
        <w:jc w:val="both"/>
      </w:pPr>
      <w:r>
        <w:t>- продолжительные сильные дожди – количество осадков 100 мм и более за период более 12 ч., но менее 48 ч;</w:t>
      </w:r>
    </w:p>
    <w:p w:rsidR="00DD5864" w:rsidRDefault="001F337B">
      <w:pPr>
        <w:spacing w:after="0" w:line="360" w:lineRule="auto"/>
        <w:ind w:firstLine="851"/>
        <w:jc w:val="both"/>
      </w:pPr>
      <w:r>
        <w:t>- очень сильный снег – количество осадков не менее 20 мм за период не более 12 ч;</w:t>
      </w:r>
    </w:p>
    <w:p w:rsidR="00DD5864" w:rsidRDefault="001F337B">
      <w:pPr>
        <w:spacing w:after="0" w:line="360" w:lineRule="auto"/>
        <w:ind w:firstLine="851"/>
        <w:jc w:val="both"/>
      </w:pPr>
      <w:r>
        <w:t>- сильная метель – общая</w:t>
      </w:r>
      <w:r>
        <w:t xml:space="preserve"> или низовая метель при средней скорости ветра 15м/сек и более и видимости менее 500 м.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На территории Екатериновского сельского поселения </w:t>
      </w:r>
      <w:r>
        <w:rPr>
          <w:lang w:eastAsia="ar-SA"/>
        </w:rPr>
        <w:t xml:space="preserve">Щербиновского района </w:t>
      </w:r>
      <w:r>
        <w:t>возможно возникновение очагов природных пожаров на землях сельскохозяйственного использования (ок</w:t>
      </w:r>
      <w:r>
        <w:t xml:space="preserve">оло 86%) и в придорожных лесополосах (около 1%). 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поражающих факторов природных пожаров, характер их действий и проявлений, согласно ГОСТ Р 22.0.06-95.</w:t>
      </w:r>
    </w:p>
    <w:p w:rsidR="00DD5864" w:rsidRDefault="001F337B">
      <w:pPr>
        <w:spacing w:after="0" w:line="360" w:lineRule="auto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20. Поражающие факторы природных пожаров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140"/>
        <w:gridCol w:w="3060"/>
        <w:gridCol w:w="4528"/>
      </w:tblGrid>
      <w:tr w:rsidR="00DD5864">
        <w:trPr>
          <w:jc w:val="center"/>
        </w:trPr>
        <w:tc>
          <w:tcPr>
            <w:tcW w:w="2172" w:type="dxa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природной ЧС</w:t>
            </w:r>
          </w:p>
        </w:tc>
        <w:tc>
          <w:tcPr>
            <w:tcW w:w="3118" w:type="dxa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поражающего</w:t>
            </w:r>
            <w:r>
              <w:rPr>
                <w:b/>
                <w:sz w:val="20"/>
                <w:szCs w:val="20"/>
              </w:rPr>
              <w:t xml:space="preserve"> фактора природной ЧС</w:t>
            </w:r>
          </w:p>
        </w:tc>
        <w:tc>
          <w:tcPr>
            <w:tcW w:w="4664" w:type="dxa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действия, проявления поражающего фактора источника природной ЧС</w:t>
            </w:r>
          </w:p>
        </w:tc>
      </w:tr>
      <w:tr w:rsidR="00DD5864">
        <w:trPr>
          <w:trHeight w:val="889"/>
          <w:jc w:val="center"/>
        </w:trPr>
        <w:tc>
          <w:tcPr>
            <w:tcW w:w="2172" w:type="dxa"/>
            <w:vMerge w:val="restart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 ландшафтный, степной, лесной</w:t>
            </w:r>
          </w:p>
        </w:tc>
        <w:tc>
          <w:tcPr>
            <w:tcW w:w="3118" w:type="dxa"/>
          </w:tcPr>
          <w:p w:rsidR="00DD5864" w:rsidRDefault="00DD586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Теплофизический</w:t>
            </w:r>
          </w:p>
        </w:tc>
        <w:tc>
          <w:tcPr>
            <w:tcW w:w="4664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Пламя. Нагрев тепловым потоком. Тепловой удар. Помутнение воздуха. Опасные дымы</w:t>
            </w:r>
          </w:p>
        </w:tc>
      </w:tr>
      <w:tr w:rsidR="00DD5864">
        <w:trPr>
          <w:jc w:val="center"/>
        </w:trPr>
        <w:tc>
          <w:tcPr>
            <w:tcW w:w="2172" w:type="dxa"/>
            <w:vMerge/>
          </w:tcPr>
          <w:p w:rsidR="00DD5864" w:rsidRDefault="00DD5864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Химический</w:t>
            </w:r>
          </w:p>
        </w:tc>
        <w:tc>
          <w:tcPr>
            <w:tcW w:w="4664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Загрязнение </w:t>
            </w:r>
            <w:r>
              <w:rPr>
                <w:sz w:val="20"/>
                <w:szCs w:val="20"/>
              </w:rPr>
              <w:t>атмосферы, почвы, грунтов, гидросферы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В соответствии с Приложением к приказу МЧС России №329 от 08.07.2004 г., в качестве источника ЧС идентифицируется природный пожар, в результате которого:</w:t>
      </w:r>
    </w:p>
    <w:p w:rsidR="00DD5864" w:rsidRDefault="001F337B">
      <w:pPr>
        <w:spacing w:after="0" w:line="360" w:lineRule="auto"/>
        <w:ind w:firstLine="851"/>
        <w:jc w:val="both"/>
      </w:pPr>
      <w:r>
        <w:t>- погибло 2 и более человек, число госпитализированных – 4 и б</w:t>
      </w:r>
      <w:r>
        <w:t>олее человек;</w:t>
      </w:r>
    </w:p>
    <w:p w:rsidR="00DD5864" w:rsidRDefault="001F337B">
      <w:pPr>
        <w:spacing w:after="0" w:line="360" w:lineRule="auto"/>
        <w:ind w:firstLine="851"/>
        <w:jc w:val="both"/>
      </w:pPr>
      <w:r>
        <w:t>- прямой материальный ущерб от которого составляет гражданам – 100 МРОТ, организации – 500 МРОТ и более;</w:t>
      </w:r>
    </w:p>
    <w:p w:rsidR="00DD5864" w:rsidRDefault="001F337B">
      <w:pPr>
        <w:spacing w:after="0" w:line="360" w:lineRule="auto"/>
        <w:ind w:firstLine="851"/>
        <w:jc w:val="both"/>
      </w:pPr>
      <w:r>
        <w:t>- крупный неконтролируемый лесной пожар на площади: 25 га и более.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источников ЧС техногенного характера на территории и вблизи Е</w:t>
      </w:r>
      <w:r>
        <w:t>катериновского сельского поселения</w:t>
      </w:r>
      <w:r>
        <w:rPr>
          <w:lang w:eastAsia="ar-SA"/>
        </w:rPr>
        <w:t xml:space="preserve"> Щербиновского района.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Возможными источниками техногенных чрезвычайных ситуаций на проектируемой территории являются </w:t>
      </w:r>
    </w:p>
    <w:p w:rsidR="00DD5864" w:rsidRDefault="001F337B">
      <w:pPr>
        <w:spacing w:after="0" w:line="360" w:lineRule="auto"/>
        <w:ind w:firstLine="851"/>
        <w:jc w:val="both"/>
      </w:pPr>
      <w:r>
        <w:t>- аварии на взрывопожароопасных объектах,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- опасные происшествия на транспорте при перевозке опасных </w:t>
      </w:r>
      <w:r>
        <w:t>грузов.</w:t>
      </w:r>
    </w:p>
    <w:p w:rsidR="00DD5864" w:rsidRDefault="001F337B">
      <w:pPr>
        <w:spacing w:after="0" w:line="360" w:lineRule="auto"/>
        <w:ind w:firstLine="851"/>
        <w:jc w:val="both"/>
      </w:pPr>
      <w:r>
        <w:t>Перечень и характеристика взрывопожароопасных объектов Екатериновского сельского поселения.</w:t>
      </w:r>
    </w:p>
    <w:p w:rsidR="00DD5864" w:rsidRDefault="001F337B">
      <w:pPr>
        <w:spacing w:after="0" w:line="360" w:lineRule="auto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21. Перечень и характеристика взрывопожароопасных объектов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1795"/>
        <w:gridCol w:w="1785"/>
        <w:gridCol w:w="2860"/>
      </w:tblGrid>
      <w:tr w:rsidR="00DD5864">
        <w:trPr>
          <w:jc w:val="center"/>
        </w:trPr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Местонахождение объекта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опасного вещества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Проектная пло</w:t>
            </w:r>
            <w:r>
              <w:rPr>
                <w:b/>
                <w:sz w:val="20"/>
                <w:szCs w:val="20"/>
              </w:rPr>
              <w:t>тность людей на расстоянии до 500 м от объекта чел/км2</w:t>
            </w:r>
          </w:p>
        </w:tc>
      </w:tr>
      <w:tr w:rsidR="00DD5864">
        <w:trPr>
          <w:trHeight w:val="242"/>
          <w:jc w:val="center"/>
        </w:trPr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Северная часть с. Екатериновка, по правой стороне 0 км автодороги Екатериновка - Красный Дар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АЗС на  250 заправок в сутки  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дизтопливо</w:t>
            </w:r>
          </w:p>
        </w:tc>
        <w:tc>
          <w:tcPr>
            <w:tcW w:w="0" w:type="auto"/>
            <w:vAlign w:val="center"/>
          </w:tcPr>
          <w:p w:rsidR="00DD5864" w:rsidRDefault="001F337B">
            <w:pPr>
              <w:spacing w:after="0" w:line="24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 xml:space="preserve">К основным поражающим факторам в случае аварий на ПВОО с нефтепродуктами относятся ударная волна и тепловое излучение пожара пролива. </w:t>
      </w:r>
    </w:p>
    <w:p w:rsidR="00DD5864" w:rsidRDefault="001F337B">
      <w:pPr>
        <w:spacing w:after="0" w:line="360" w:lineRule="auto"/>
        <w:ind w:firstLine="851"/>
        <w:jc w:val="both"/>
      </w:pPr>
      <w:r>
        <w:t>Если в процессе аварии происходит утечка пожароопасной жидкости, то последняя, при наличии источника зажигания и при нали</w:t>
      </w:r>
      <w:r>
        <w:t>чии над ее поверхностью паров с достаточной для воспламенения концентрацией, может загореться с возникновением т.н. пожара разлития, при котором происходит горение бассейна (лужи) разлитой жидкости. Если при выбросе опасного вещества в непосредственной бли</w:t>
      </w:r>
      <w:r>
        <w:t xml:space="preserve">зости нет источника зажигания, то газовая фаза, поступая в атмосферу, будет образовывать с воздухом перемешанную топливовоздушную смесь, которая, распространяясь в атмосфере (рассеиваясь, дрейфуя в поле ветра, растекаясь под действием силы тяжести), может </w:t>
      </w:r>
      <w:r>
        <w:t>достичь источника зажигания, расположенного иногда на значительном удалении от места выброса, и лишь затем воспламениться и сгореть. Кроме горения облака последствием его воспламенения может быть взрыв. Вероятность возникновения взрыва особенно велик, если</w:t>
      </w:r>
      <w:r>
        <w:t xml:space="preserve"> облако находится в замкнутом или сильно загроможденном пространстве.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Результаты расчета зон действия поражающих факторов при сценариях аварий на ПВОО с нефтепродуктами: </w:t>
      </w:r>
    </w:p>
    <w:p w:rsidR="00DD5864" w:rsidRDefault="001F337B">
      <w:pPr>
        <w:spacing w:after="0" w:line="360" w:lineRule="auto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22. Перечень и характеристика взрывопожароопасных объектов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14"/>
        <w:gridCol w:w="863"/>
        <w:gridCol w:w="864"/>
        <w:gridCol w:w="863"/>
        <w:gridCol w:w="863"/>
        <w:gridCol w:w="863"/>
        <w:gridCol w:w="723"/>
        <w:gridCol w:w="723"/>
        <w:gridCol w:w="862"/>
        <w:gridCol w:w="640"/>
        <w:gridCol w:w="775"/>
      </w:tblGrid>
      <w:tr w:rsidR="00DD5864">
        <w:trPr>
          <w:trHeight w:val="895"/>
          <w:jc w:val="center"/>
        </w:trPr>
        <w:tc>
          <w:tcPr>
            <w:tcW w:w="1102" w:type="dxa"/>
            <w:vMerge w:val="restart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Автом.</w:t>
            </w:r>
          </w:p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</w:t>
            </w:r>
          </w:p>
        </w:tc>
        <w:tc>
          <w:tcPr>
            <w:tcW w:w="2441" w:type="dxa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Ради</w:t>
            </w:r>
            <w:r>
              <w:rPr>
                <w:b/>
                <w:sz w:val="20"/>
                <w:szCs w:val="20"/>
              </w:rPr>
              <w:t>ус зоны поражения, м</w:t>
            </w:r>
          </w:p>
        </w:tc>
        <w:tc>
          <w:tcPr>
            <w:tcW w:w="2589" w:type="dxa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зоны поражения, км2</w:t>
            </w:r>
          </w:p>
        </w:tc>
        <w:tc>
          <w:tcPr>
            <w:tcW w:w="2308" w:type="dxa"/>
            <w:gridSpan w:val="3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пораженных человек</w:t>
            </w:r>
          </w:p>
        </w:tc>
        <w:tc>
          <w:tcPr>
            <w:tcW w:w="1415" w:type="dxa"/>
            <w:gridSpan w:val="2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Потери, чел</w:t>
            </w:r>
          </w:p>
        </w:tc>
      </w:tr>
      <w:tr w:rsidR="00DD5864">
        <w:trPr>
          <w:trHeight w:val="90"/>
          <w:jc w:val="center"/>
        </w:trPr>
        <w:tc>
          <w:tcPr>
            <w:tcW w:w="1102" w:type="dxa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extDirection w:val="lrTbV"/>
            <w:vAlign w:val="center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тяжести</w:t>
            </w:r>
          </w:p>
        </w:tc>
        <w:tc>
          <w:tcPr>
            <w:tcW w:w="2589" w:type="dxa"/>
            <w:gridSpan w:val="3"/>
            <w:textDirection w:val="lrTbV"/>
            <w:vAlign w:val="center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тяжести</w:t>
            </w:r>
          </w:p>
        </w:tc>
        <w:tc>
          <w:tcPr>
            <w:tcW w:w="2308" w:type="dxa"/>
            <w:gridSpan w:val="3"/>
            <w:textDirection w:val="lrTbV"/>
            <w:vAlign w:val="center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тяжести</w:t>
            </w:r>
          </w:p>
        </w:tc>
        <w:tc>
          <w:tcPr>
            <w:tcW w:w="640" w:type="dxa"/>
            <w:vMerge w:val="restart"/>
            <w:textDirection w:val="lrTbV"/>
            <w:vAlign w:val="center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сан-ные</w:t>
            </w:r>
          </w:p>
        </w:tc>
        <w:tc>
          <w:tcPr>
            <w:tcW w:w="775" w:type="dxa"/>
            <w:vMerge w:val="restart"/>
            <w:textDirection w:val="lrTbV"/>
            <w:vAlign w:val="center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общ.</w:t>
            </w:r>
          </w:p>
        </w:tc>
      </w:tr>
      <w:tr w:rsidR="00DD5864">
        <w:trPr>
          <w:cantSplit/>
          <w:trHeight w:val="1134"/>
          <w:jc w:val="center"/>
        </w:trPr>
        <w:tc>
          <w:tcPr>
            <w:tcW w:w="1102" w:type="dxa"/>
            <w:vMerge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смертель-ная</w:t>
            </w:r>
          </w:p>
        </w:tc>
        <w:tc>
          <w:tcPr>
            <w:tcW w:w="86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сред.</w:t>
            </w:r>
          </w:p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тяж.</w:t>
            </w:r>
          </w:p>
        </w:tc>
        <w:tc>
          <w:tcPr>
            <w:tcW w:w="864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</w:t>
            </w:r>
          </w:p>
        </w:tc>
        <w:tc>
          <w:tcPr>
            <w:tcW w:w="86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смертель-ная</w:t>
            </w:r>
          </w:p>
        </w:tc>
        <w:tc>
          <w:tcPr>
            <w:tcW w:w="86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сред.</w:t>
            </w:r>
          </w:p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тяж.</w:t>
            </w:r>
          </w:p>
        </w:tc>
        <w:tc>
          <w:tcPr>
            <w:tcW w:w="86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</w:t>
            </w:r>
          </w:p>
        </w:tc>
        <w:tc>
          <w:tcPr>
            <w:tcW w:w="72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смертель-ная</w:t>
            </w:r>
          </w:p>
        </w:tc>
        <w:tc>
          <w:tcPr>
            <w:tcW w:w="723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сред.</w:t>
            </w:r>
          </w:p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тяж.</w:t>
            </w:r>
          </w:p>
        </w:tc>
        <w:tc>
          <w:tcPr>
            <w:tcW w:w="862" w:type="dxa"/>
            <w:textDirection w:val="btLr"/>
            <w:vAlign w:val="center"/>
          </w:tcPr>
          <w:p w:rsidR="00DD5864" w:rsidRDefault="001F337B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</w:t>
            </w:r>
          </w:p>
        </w:tc>
        <w:tc>
          <w:tcPr>
            <w:tcW w:w="640" w:type="dxa"/>
            <w:vMerge/>
            <w:textDirection w:val="lrTbV"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extDirection w:val="lrTbV"/>
            <w:vAlign w:val="center"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</w:tr>
      <w:tr w:rsidR="00DD5864">
        <w:trPr>
          <w:cantSplit/>
          <w:trHeight w:val="179"/>
          <w:jc w:val="center"/>
        </w:trPr>
        <w:tc>
          <w:tcPr>
            <w:tcW w:w="1102" w:type="dxa"/>
            <w:vAlign w:val="center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Екатери-новка - х. Красный Дар</w:t>
            </w:r>
          </w:p>
        </w:tc>
        <w:tc>
          <w:tcPr>
            <w:tcW w:w="714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86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265,5</w:t>
            </w:r>
          </w:p>
        </w:tc>
        <w:tc>
          <w:tcPr>
            <w:tcW w:w="864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389,8</w:t>
            </w:r>
          </w:p>
        </w:tc>
        <w:tc>
          <w:tcPr>
            <w:tcW w:w="86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00,057</w:t>
            </w:r>
          </w:p>
        </w:tc>
        <w:tc>
          <w:tcPr>
            <w:tcW w:w="86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00,164</w:t>
            </w:r>
          </w:p>
        </w:tc>
        <w:tc>
          <w:tcPr>
            <w:tcW w:w="86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00,256</w:t>
            </w:r>
          </w:p>
        </w:tc>
        <w:tc>
          <w:tcPr>
            <w:tcW w:w="72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62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40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75" w:type="dxa"/>
            <w:vAlign w:val="center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На сетях газоснабжения сельского поселения максимальными по последствиям являются следующие аварии: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Аварии с загоранием (взрывом) природного газа на ГРС (в т.ч. </w:t>
      </w:r>
      <w:r>
        <w:t>отходящие трубопроводы по поселению).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Аварии с загоранием (взрывом) природного газа на ГРП и ШГРП. </w:t>
      </w:r>
    </w:p>
    <w:p w:rsidR="00DD5864" w:rsidRDefault="001F337B">
      <w:pPr>
        <w:spacing w:after="0" w:line="360" w:lineRule="auto"/>
        <w:ind w:firstLine="851"/>
        <w:jc w:val="both"/>
      </w:pPr>
      <w:r>
        <w:t>Аварии с загоранием (взрывом) природного газа в котельных.</w:t>
      </w:r>
    </w:p>
    <w:p w:rsidR="00DD5864" w:rsidRDefault="001F337B">
      <w:pPr>
        <w:spacing w:after="0" w:line="360" w:lineRule="auto"/>
        <w:ind w:firstLine="851"/>
        <w:jc w:val="both"/>
      </w:pPr>
      <w:r>
        <w:t>Взрывы газа внутри помещений ГРС могут привести к негативному воздействию только на находящийся т</w:t>
      </w:r>
      <w:r>
        <w:t>ам в этот момент технический персонал. Они не окажут какого-либо негативного влияния на людей и оборудование за пределами самих зданий (технический персонал ГРС составляет не более 2-х человек в рабочую смену).</w:t>
      </w:r>
    </w:p>
    <w:p w:rsidR="00DD5864" w:rsidRDefault="001F337B">
      <w:pPr>
        <w:spacing w:after="0" w:line="360" w:lineRule="auto"/>
        <w:ind w:firstLine="851"/>
        <w:jc w:val="both"/>
      </w:pPr>
      <w:r>
        <w:t>В качестве сценариев аварий, способных оказат</w:t>
      </w:r>
      <w:r>
        <w:t>ь негативное воздействие на объекты вне ограждений территории ГРС, рассмотрены только аварийные разрывы подводящих трубопроводов и емкостного оборудования, размещенных на открытых площадках.</w:t>
      </w:r>
    </w:p>
    <w:p w:rsidR="00DD5864" w:rsidRDefault="001F337B">
      <w:pPr>
        <w:spacing w:after="0" w:line="360" w:lineRule="auto"/>
        <w:ind w:firstLine="851"/>
        <w:jc w:val="both"/>
      </w:pPr>
      <w:r>
        <w:t>Для заведомо консервативной оценки, т.е. для получения верхних (г</w:t>
      </w:r>
      <w:r>
        <w:t>раничных) показателей риска, принималось, что при любом разрыве на подводящих трубопроводах, технологических аппаратах и на обвязке происходит загорание газа.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Ожидаемые характеристики пожаров и масштабы термического поражения при разрывах технологического </w:t>
      </w:r>
      <w:r>
        <w:t>оборудования, а также надземных и подземных трубопроводов</w:t>
      </w:r>
    </w:p>
    <w:p w:rsidR="00DD5864" w:rsidRDefault="001F337B">
      <w:pPr>
        <w:spacing w:after="0" w:line="360" w:lineRule="auto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Таблица 23. Характеристики пожаров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2070"/>
        <w:gridCol w:w="2361"/>
        <w:gridCol w:w="2245"/>
      </w:tblGrid>
      <w:tr w:rsidR="00DD5864">
        <w:trPr>
          <w:jc w:val="center"/>
        </w:trPr>
        <w:tc>
          <w:tcPr>
            <w:tcW w:w="3247" w:type="dxa"/>
            <w:vMerge w:val="restart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Технологические элементы (сосуды, трубопроводы)</w:t>
            </w:r>
          </w:p>
        </w:tc>
        <w:tc>
          <w:tcPr>
            <w:tcW w:w="2070" w:type="dxa"/>
            <w:vMerge w:val="restart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Длина «струевого пламени», м</w:t>
            </w:r>
          </w:p>
        </w:tc>
        <w:tc>
          <w:tcPr>
            <w:tcW w:w="4606" w:type="dxa"/>
            <w:gridSpan w:val="2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«Пожар в котловане»</w:t>
            </w:r>
          </w:p>
        </w:tc>
      </w:tr>
      <w:tr w:rsidR="00DD5864">
        <w:trPr>
          <w:jc w:val="center"/>
        </w:trPr>
        <w:tc>
          <w:tcPr>
            <w:tcW w:w="3247" w:type="dxa"/>
            <w:vMerge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DD5864" w:rsidRDefault="00DD5864">
            <w:pPr>
              <w:spacing w:after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1" w:type="dxa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Радиус зоны 100% поражения, м</w:t>
            </w:r>
          </w:p>
        </w:tc>
        <w:tc>
          <w:tcPr>
            <w:tcW w:w="2245" w:type="dxa"/>
          </w:tcPr>
          <w:p w:rsidR="00DD5864" w:rsidRDefault="001F33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Радиус зоны 1% поражения, м</w:t>
            </w:r>
          </w:p>
        </w:tc>
      </w:tr>
      <w:tr w:rsidR="00DD5864">
        <w:trPr>
          <w:jc w:val="center"/>
        </w:trPr>
        <w:tc>
          <w:tcPr>
            <w:tcW w:w="3247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Высокого давления </w:t>
            </w:r>
          </w:p>
        </w:tc>
        <w:tc>
          <w:tcPr>
            <w:tcW w:w="2070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361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45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D5864">
        <w:trPr>
          <w:jc w:val="center"/>
        </w:trPr>
        <w:tc>
          <w:tcPr>
            <w:tcW w:w="3247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Низкого давления</w:t>
            </w:r>
          </w:p>
        </w:tc>
        <w:tc>
          <w:tcPr>
            <w:tcW w:w="2070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61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5" w:type="dxa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Наиболее частыми причинами аварий на ГРП (ШРП) являются технические, технологические и другие неполадки на трубопроводах и обвязках газораспределительного пункта.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Радиус зоны термического поражения </w:t>
      </w:r>
      <w:r>
        <w:t>людей с летальным исходом не превышает 5 метров. Число погибших не превышает 1 чел. (случайный пешеход или рабочий эксплуатационно-ремонтной бригады).</w:t>
      </w:r>
    </w:p>
    <w:p w:rsidR="00DD5864" w:rsidRDefault="001F337B">
      <w:pPr>
        <w:spacing w:after="0" w:line="360" w:lineRule="auto"/>
        <w:ind w:firstLine="851"/>
        <w:jc w:val="both"/>
      </w:pPr>
      <w:r>
        <w:t>На котельных Екатериновского сельского поселения</w:t>
      </w:r>
      <w:r>
        <w:rPr>
          <w:lang w:eastAsia="ar-SA"/>
        </w:rPr>
        <w:t xml:space="preserve"> </w:t>
      </w:r>
      <w:r>
        <w:t>Щербиновского района максимальной по последствиям аварие</w:t>
      </w:r>
      <w:r>
        <w:t xml:space="preserve">й является взрыв природного газа, связанный с полным разрывом газопровода, обеспечивающего подачу топливного газа в помещения котельной. </w:t>
      </w:r>
    </w:p>
    <w:p w:rsidR="00DD5864" w:rsidRDefault="001F337B">
      <w:pPr>
        <w:spacing w:after="0" w:line="360" w:lineRule="auto"/>
        <w:ind w:firstLine="851"/>
        <w:jc w:val="both"/>
      </w:pPr>
      <w:r>
        <w:t>Выброс газа может стать причиной накопления большого количества газовоздушной смеси в помещении, что в комплексе с огр</w:t>
      </w:r>
      <w:r>
        <w:t>аничением пространства может вызвать ускорение фронта пламени при воспламенении и, как следствие, переход горения во взрывной дефлаграционный или даже детонационный  режим с формированием волны избыточного давления (сценарий сгорания облака с развитием изб</w:t>
      </w:r>
      <w:r>
        <w:t>ыточного давления). С точки зрения возможных масштабов поражения людей и разрушения зданий, данный сценарий является наихудшим сценарием аварии. Основными поражающими факторами при сгорании газа с развитием избыточного давления  являются пламя и волна избы</w:t>
      </w:r>
      <w:r>
        <w:t xml:space="preserve">точного давления. </w:t>
      </w:r>
    </w:p>
    <w:p w:rsidR="00DD5864" w:rsidRDefault="001F337B">
      <w:pPr>
        <w:spacing w:after="0" w:line="360" w:lineRule="auto"/>
        <w:ind w:firstLine="851"/>
        <w:jc w:val="both"/>
      </w:pPr>
      <w:r>
        <w:t>При возникновении максимальной по последствиям аварии в здании котельной, зона поражения ударной волной будет локализована непосредственно в самом здании (большая часть энергии ударной волны при взрыве будет затрачена на повреждение внут</w:t>
      </w:r>
      <w:r>
        <w:t xml:space="preserve">ренних перегородок, рам, дверей и т.п.). </w:t>
      </w:r>
    </w:p>
    <w:p w:rsidR="00DD5864" w:rsidRDefault="001F337B">
      <w:pPr>
        <w:spacing w:after="0" w:line="360" w:lineRule="auto"/>
        <w:ind w:firstLine="851"/>
        <w:jc w:val="both"/>
      </w:pPr>
      <w:r>
        <w:t>Взрывы газа внутри помещения котельной могут привести к негативному воздействию только на находящийся там в этот момент технический персонал. Согласно расчетам, они не окажут какого-либо негативного влияния на люде</w:t>
      </w:r>
      <w:r>
        <w:t xml:space="preserve">й и оборудование за пределами самих зданий (технический персонал котельной составляет не более 2-х человек в рабочую смену). Реально при крупной аварии может пострадать только 1 оператор. </w:t>
      </w:r>
    </w:p>
    <w:p w:rsidR="00DD5864" w:rsidRDefault="001F337B">
      <w:pPr>
        <w:spacing w:after="0" w:line="360" w:lineRule="auto"/>
        <w:ind w:firstLine="851"/>
        <w:jc w:val="both"/>
      </w:pPr>
      <w:r>
        <w:t>Согласно «Критериям информации о чрезвычайных ситуациях» Приложения</w:t>
      </w:r>
      <w:r>
        <w:t xml:space="preserve"> к приказу МЧС России №329 от 08.07.2004 г., в качестве техногенных ЧС идентифицируются:</w:t>
      </w:r>
    </w:p>
    <w:p w:rsidR="00DD5864" w:rsidRDefault="001F337B">
      <w:pPr>
        <w:spacing w:after="0" w:line="360" w:lineRule="auto"/>
        <w:ind w:firstLine="851"/>
        <w:jc w:val="both"/>
      </w:pPr>
      <w:r>
        <w:t>1. выбросы метана - решение об отнесении факта выброса к ЧС принимается органами управления по делам ГО и ЧС;</w:t>
      </w:r>
    </w:p>
    <w:p w:rsidR="00DD5864" w:rsidRDefault="001F337B">
      <w:pPr>
        <w:spacing w:after="0" w:line="360" w:lineRule="auto"/>
        <w:ind w:firstLine="851"/>
        <w:jc w:val="both"/>
      </w:pPr>
      <w:r>
        <w:t>2. выбросы на нефтяных и газовых месторождениях нефти и г</w:t>
      </w:r>
      <w:r>
        <w:t>аза (открытые фонтаны нефти и газа) - решение об отнесении факта выброса к ЧС принимается органами управления по делам ГО и ЧС;</w:t>
      </w:r>
    </w:p>
    <w:p w:rsidR="00DD5864" w:rsidRDefault="001F337B">
      <w:pPr>
        <w:spacing w:after="0" w:line="360" w:lineRule="auto"/>
        <w:ind w:firstLine="851"/>
        <w:jc w:val="both"/>
      </w:pPr>
      <w:r>
        <w:t>3. аварии с разливом нефти и нефтепродуктов - аварийный выброс нефти в объеме 20 т и более, а при попадании в водные объекты 5 т</w:t>
      </w:r>
      <w:r>
        <w:t xml:space="preserve"> и более.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4. пожары и взрывы на ПВОО, в результате которых погибло 2 и более чел, число госпитализированных – 4 и более чел.; прямой материальный ущерб от которых составляет 1500 МРОТ и более. </w:t>
      </w:r>
    </w:p>
    <w:p w:rsidR="00DD5864" w:rsidRDefault="001F337B">
      <w:pPr>
        <w:spacing w:after="0" w:line="360" w:lineRule="auto"/>
        <w:ind w:firstLine="851"/>
        <w:jc w:val="both"/>
      </w:pPr>
      <w:r>
        <w:t>К опасным происшествиям на транспорте на территории Екатеринов</w:t>
      </w:r>
      <w:r>
        <w:t xml:space="preserve">ского сельского поселения </w:t>
      </w:r>
      <w:r>
        <w:rPr>
          <w:lang w:eastAsia="ar-SA"/>
        </w:rPr>
        <w:t xml:space="preserve">Щербиновского района </w:t>
      </w:r>
      <w:r>
        <w:t>относятся аварии на автотранспорте, с опасными грузами.</w:t>
      </w:r>
    </w:p>
    <w:p w:rsidR="00DD5864" w:rsidRDefault="001F337B">
      <w:pPr>
        <w:spacing w:after="0" w:line="360" w:lineRule="auto"/>
        <w:ind w:firstLine="851"/>
        <w:jc w:val="both"/>
      </w:pPr>
      <w:r>
        <w:t>Согласно приложению к исходным данным и требованиям ГУ МЧС России по Краснодарскому краю информация по авариям при перевозках АХОВ статистика отсутствует</w:t>
      </w:r>
      <w:r>
        <w:t xml:space="preserve"> и по информации, представленной в проекте перевозка АХОВ не предусматривается (основные грузы – уголь, нефтепродукты, черные металлы, лес, минерально-строительные материалы, минеральные удобрения, хлеб и пр.).</w:t>
      </w:r>
    </w:p>
    <w:p w:rsidR="00DD5864" w:rsidRDefault="001F337B">
      <w:pPr>
        <w:spacing w:after="0" w:line="360" w:lineRule="auto"/>
        <w:ind w:firstLine="851"/>
        <w:jc w:val="both"/>
        <w:outlineLvl w:val="0"/>
        <w:rPr>
          <w:b/>
          <w:bCs/>
        </w:rPr>
      </w:pPr>
      <w:r>
        <w:rPr>
          <w:b/>
          <w:bCs/>
        </w:rPr>
        <w:t>Автомобильный транспорт</w:t>
      </w:r>
    </w:p>
    <w:p w:rsidR="00DD5864" w:rsidRDefault="001F337B">
      <w:pPr>
        <w:spacing w:after="0" w:line="360" w:lineRule="auto"/>
        <w:ind w:firstLine="851"/>
        <w:jc w:val="both"/>
      </w:pPr>
      <w:r>
        <w:t>Наиболее опасными для</w:t>
      </w:r>
      <w:r>
        <w:t xml:space="preserve"> Екатериновского сельского поселения </w:t>
      </w:r>
      <w:r>
        <w:rPr>
          <w:lang w:eastAsia="ar-SA"/>
        </w:rPr>
        <w:t xml:space="preserve">Щербиновского района </w:t>
      </w:r>
      <w:r>
        <w:t>являются аварии на автотранспорте при разгерметизации автоцистерны (16 м3), перевозящем ЛВЖ (бензин). Сопровождающийся последующим образованием ударной волны и возможным разрушением рядом расположен</w:t>
      </w:r>
      <w:r>
        <w:t>ных конструкций.</w:t>
      </w:r>
    </w:p>
    <w:p w:rsidR="00DD5864" w:rsidRDefault="001F337B">
      <w:pPr>
        <w:spacing w:after="0" w:line="240" w:lineRule="auto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24. Зоны действия поражающих факторов при перевозке бензина автотранспортом</w:t>
      </w:r>
    </w:p>
    <w:p w:rsidR="00DD5864" w:rsidRDefault="00DD5864">
      <w:pPr>
        <w:spacing w:after="0" w:line="240" w:lineRule="auto"/>
        <w:jc w:val="both"/>
        <w:rPr>
          <w:b/>
          <w:bCs/>
        </w:rPr>
      </w:pP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5"/>
        <w:gridCol w:w="1407"/>
      </w:tblGrid>
      <w:tr w:rsidR="00DD5864">
        <w:trPr>
          <w:cantSplit/>
          <w:trHeight w:val="20"/>
          <w:tblHeader/>
          <w:jc w:val="center"/>
        </w:trPr>
        <w:tc>
          <w:tcPr>
            <w:tcW w:w="8705" w:type="dxa"/>
          </w:tcPr>
          <w:p w:rsidR="00DD5864" w:rsidRDefault="001F337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Автоцистер-на (16 м3)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10112" w:type="dxa"/>
            <w:gridSpan w:val="2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 пролива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10112" w:type="dxa"/>
            <w:gridSpan w:val="2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Зона опасного действия теплового излучения (&gt; 4.2 кВт/м2), м 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8705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 для человека в брезентовой одежде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29,75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10112" w:type="dxa"/>
            <w:gridSpan w:val="2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Волна давления при сгорании ТВС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10112" w:type="dxa"/>
            <w:gridSpan w:val="2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повреждений зданий при воздействии волны давления при сгорании ТВС, м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8705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разрушение зданий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8705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50 %-ное разрушение зданий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8705" w:type="dxa"/>
          </w:tcPr>
          <w:p w:rsidR="00DD5864" w:rsidRDefault="001F337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Средние повреждения зданий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DD5864">
        <w:trPr>
          <w:cantSplit/>
          <w:trHeight w:val="20"/>
          <w:jc w:val="center"/>
        </w:trPr>
        <w:tc>
          <w:tcPr>
            <w:tcW w:w="8705" w:type="dxa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Умеренные повреждения зданий (повреждение </w:t>
            </w:r>
            <w:r>
              <w:rPr>
                <w:sz w:val="20"/>
                <w:szCs w:val="20"/>
              </w:rPr>
              <w:t>внутренних перегородок, рам, дверей и т. п.)</w:t>
            </w:r>
          </w:p>
        </w:tc>
        <w:tc>
          <w:tcPr>
            <w:tcW w:w="1407" w:type="dxa"/>
          </w:tcPr>
          <w:p w:rsidR="00DD5864" w:rsidRDefault="001F337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Согласно «Критериям информации о чрезвычайных ситуациях» Приложения к приказу МЧС России №329 от 08.07.2004 г., в качестве источника техногенной ЧС идентифицируются следующие аварии на автотранспорте:</w:t>
      </w:r>
    </w:p>
    <w:p w:rsidR="00DD5864" w:rsidRDefault="001F337B">
      <w:pPr>
        <w:spacing w:after="0" w:line="360" w:lineRule="auto"/>
        <w:ind w:firstLine="851"/>
        <w:jc w:val="both"/>
      </w:pPr>
      <w:r>
        <w:t>- чи</w:t>
      </w:r>
      <w:r>
        <w:t xml:space="preserve">сло погибших 2 и более чел., число госпитализированных 4 и более чел.; </w:t>
      </w:r>
    </w:p>
    <w:p w:rsidR="00DD5864" w:rsidRDefault="001F337B">
      <w:pPr>
        <w:spacing w:after="0" w:line="360" w:lineRule="auto"/>
        <w:ind w:firstLine="851"/>
        <w:jc w:val="both"/>
      </w:pPr>
      <w:r>
        <w:t>- прямой материальный ущерб гражданам – 100 МРОТ, организациям – 500 МРОТ;</w:t>
      </w:r>
    </w:p>
    <w:p w:rsidR="00DD5864" w:rsidRDefault="001F337B">
      <w:pPr>
        <w:spacing w:after="0" w:line="360" w:lineRule="auto"/>
        <w:ind w:firstLine="851"/>
        <w:jc w:val="both"/>
      </w:pPr>
      <w:r>
        <w:t>- аварии на автомобильном транспорте, перевозящем опасные грузы – любой факт аварии, пожара, взрыва;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- любой </w:t>
      </w:r>
      <w:r>
        <w:t>факт выброса АХОВ;</w:t>
      </w:r>
    </w:p>
    <w:p w:rsidR="00DD5864" w:rsidRDefault="001F337B">
      <w:pPr>
        <w:spacing w:after="0" w:line="360" w:lineRule="auto"/>
        <w:ind w:firstLine="851"/>
        <w:jc w:val="both"/>
      </w:pPr>
      <w:r>
        <w:t>- повреждение 10 и более автотранспортных единиц;</w:t>
      </w:r>
    </w:p>
    <w:p w:rsidR="00DD5864" w:rsidRDefault="001F337B">
      <w:pPr>
        <w:spacing w:after="0" w:line="360" w:lineRule="auto"/>
        <w:ind w:firstLine="851"/>
        <w:jc w:val="both"/>
      </w:pPr>
      <w:r>
        <w:t>- прекращение движения на данном участке на 12 часов вследствие ДТП – решение об отнесении ДТП к ЧС принимается комиссиями по ЧС органов исполнительной власти субъектов РФ или органов мес</w:t>
      </w:r>
      <w:r>
        <w:t>тного самоуправления в зависимости от местных условий;</w:t>
      </w:r>
    </w:p>
    <w:p w:rsidR="00DD5864" w:rsidRDefault="001F337B">
      <w:pPr>
        <w:spacing w:after="0" w:line="360" w:lineRule="auto"/>
        <w:ind w:firstLine="851"/>
        <w:jc w:val="both"/>
      </w:pPr>
      <w:r>
        <w:t>- ДТП с тяжкими последствиями (погибли 5 и более человек или пострадали 10 и более человек).</w:t>
      </w:r>
    </w:p>
    <w:p w:rsidR="00DD5864" w:rsidRDefault="001F337B">
      <w:pPr>
        <w:spacing w:after="0" w:line="360" w:lineRule="auto"/>
        <w:ind w:firstLine="851"/>
        <w:jc w:val="center"/>
        <w:rPr>
          <w:b/>
        </w:rPr>
      </w:pPr>
      <w:r>
        <w:rPr>
          <w:b/>
        </w:rPr>
        <w:t>Перечень возможных источников ЧС биолого-социального характера на территории Екатериновского сельского посел</w:t>
      </w:r>
      <w:r>
        <w:rPr>
          <w:b/>
        </w:rPr>
        <w:t>ения</w:t>
      </w:r>
      <w:r>
        <w:rPr>
          <w:b/>
          <w:lang w:eastAsia="ar-SA"/>
        </w:rPr>
        <w:t xml:space="preserve"> Щербиновского района</w:t>
      </w:r>
    </w:p>
    <w:p w:rsidR="00DD5864" w:rsidRDefault="001F337B">
      <w:pPr>
        <w:spacing w:after="0" w:line="360" w:lineRule="auto"/>
        <w:ind w:firstLine="851"/>
        <w:jc w:val="both"/>
      </w:pPr>
      <w:r>
        <w:t>К основным источникам ЧС биосоциального характера относятся инфекционные и паразитарные болезни людей, особо опасные болезни сельскохозяйственных животных, а также карантинные и особо опасные болезни и вредители сельскохозяйственн</w:t>
      </w:r>
      <w:r>
        <w:t>ых растений.</w:t>
      </w:r>
    </w:p>
    <w:p w:rsidR="00DD5864" w:rsidRDefault="001F337B">
      <w:pPr>
        <w:spacing w:after="0" w:line="360" w:lineRule="auto"/>
        <w:ind w:firstLine="851"/>
        <w:jc w:val="both"/>
      </w:pPr>
      <w:r>
        <w:t>Оценка возможности возникновения биолого-социальных чрезвычайных ситуаций из-за инфекционно-паразитарных болезней людей на рассматриваемой территории проведена согласно данным официальной статистики Управления Федеральной службы по надзору в с</w:t>
      </w:r>
      <w:r>
        <w:t>фере защиты прав потребителей и благополучия человека по Краснодарскому краю («Государственный доклад о санитарно – эпидемиологической обстановке и защите прав потребителей в Краснодарском крае в 2009 г.») и Департамента здравоохранения Краснодарского края</w:t>
      </w:r>
      <w:r>
        <w:t xml:space="preserve"> («Сравнительный анализ статистических показателей здоровья и здравоохранения в Щербиновском районе», 2009 г.).</w:t>
      </w:r>
    </w:p>
    <w:p w:rsidR="00DD5864" w:rsidRDefault="001F337B">
      <w:pPr>
        <w:spacing w:after="0" w:line="360" w:lineRule="auto"/>
        <w:ind w:firstLine="851"/>
        <w:jc w:val="both"/>
      </w:pPr>
      <w:r>
        <w:t>В Щербиновском районе превышение среднекраевых показателей заболеваемости по менингококковой инфекции (МИ), дизентерии, лептоспирозу не отмечает</w:t>
      </w:r>
      <w:r>
        <w:t>ся.</w:t>
      </w:r>
    </w:p>
    <w:p w:rsidR="00DD5864" w:rsidRDefault="001F337B">
      <w:pPr>
        <w:spacing w:after="0" w:line="360" w:lineRule="auto"/>
        <w:ind w:firstLine="851"/>
        <w:jc w:val="both"/>
      </w:pPr>
      <w:r>
        <w:t>На территории Щербиновского района отмечалось превышение среднекраевого показателя заболеваемости острого вирусного гепатита В.</w:t>
      </w:r>
    </w:p>
    <w:p w:rsidR="00DD5864" w:rsidRDefault="001F337B">
      <w:pPr>
        <w:spacing w:after="0" w:line="360" w:lineRule="auto"/>
        <w:ind w:firstLine="851"/>
        <w:jc w:val="both"/>
      </w:pPr>
      <w:r>
        <w:t>Заболеваемость ВИЧ-инфекцией с 2006г. выросла. Среди беременных ВИЧ-инфицированных  за последние 2 года не зарегистрировано.</w:t>
      </w:r>
      <w:r>
        <w:t xml:space="preserve"> Показатели значительно ниже краевого уровня.</w:t>
      </w:r>
    </w:p>
    <w:p w:rsidR="00DD5864" w:rsidRDefault="001F337B">
      <w:pPr>
        <w:spacing w:after="0" w:line="360" w:lineRule="auto"/>
        <w:ind w:firstLine="851"/>
        <w:jc w:val="both"/>
      </w:pPr>
      <w:r>
        <w:t>В сравнении с 2006г. показатели заболеваемости, болезненности активным туберкулезом, смертности от туберкулеза возросли. Запущенность  туберкулезом в 2008 г. снизилась до 2,6 (2006 г. – 7,9), но намного превыси</w:t>
      </w:r>
      <w:r>
        <w:t>ла краевой показатель.</w:t>
      </w:r>
    </w:p>
    <w:p w:rsidR="00DD5864" w:rsidRDefault="001F337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25. Критерии отнесения инфекционных, паразитарных болезней и отравлений людей к источникам биосоциальных ЧС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969"/>
      </w:tblGrid>
      <w:tr w:rsidR="00DD5864">
        <w:trPr>
          <w:trHeight w:val="50"/>
          <w:jc w:val="center"/>
        </w:trPr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источника ЧС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отнесения к ЧС</w:t>
            </w:r>
          </w:p>
        </w:tc>
      </w:tr>
      <w:tr w:rsidR="00DD5864">
        <w:trPr>
          <w:trHeight w:val="50"/>
          <w:jc w:val="center"/>
        </w:trPr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Особо опасные болезни (холера, чума, туляремия, сибирская </w:t>
            </w:r>
            <w:r>
              <w:rPr>
                <w:sz w:val="20"/>
                <w:szCs w:val="20"/>
              </w:rPr>
              <w:t>язва, мелиоидоз, лихорадка Ласса, болезни, вызванные вирусами Мар-бурга и Эбола)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случай особо опасного заболевания</w:t>
            </w:r>
          </w:p>
        </w:tc>
      </w:tr>
      <w:tr w:rsidR="00DD5864">
        <w:trPr>
          <w:trHeight w:val="70"/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Опасные кишечные инфекции (болезни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группы патогенности по СП 1.2.01 1-94)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случаи заболеваний - 10 - 50 чел. и более.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Умерших в течение одного инкубационного периода 2 чел. и бо</w:t>
            </w:r>
            <w:r>
              <w:rPr>
                <w:sz w:val="20"/>
                <w:szCs w:val="20"/>
              </w:rPr>
              <w:softHyphen/>
              <w:t>лее.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Инфекционные заболевания людей невыясненной этиологии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случаи заболеваний - 10 чел. и более.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Умерших в течение одного инкубационного периода 2 чел. и бо</w:t>
            </w:r>
            <w:r>
              <w:rPr>
                <w:sz w:val="20"/>
                <w:szCs w:val="20"/>
              </w:rPr>
              <w:softHyphen/>
              <w:t xml:space="preserve">лее. 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Отравления людей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об отнесении заболевания к ЧС принимается органами управления ГО и ЧС на основании данных, представляемых терри</w:t>
            </w:r>
            <w:r>
              <w:rPr>
                <w:sz w:val="20"/>
                <w:szCs w:val="20"/>
              </w:rPr>
              <w:softHyphen/>
              <w:t xml:space="preserve">ториальными органами Санэпиднадзора. 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Эпидемии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смертности или заболеваемости по территориям субъек</w:t>
            </w:r>
            <w:r>
              <w:rPr>
                <w:sz w:val="20"/>
                <w:szCs w:val="20"/>
              </w:rPr>
              <w:softHyphen/>
              <w:t>тов РФ превышает годовой сре</w:t>
            </w:r>
            <w:r>
              <w:rPr>
                <w:sz w:val="20"/>
                <w:szCs w:val="20"/>
              </w:rPr>
              <w:t>днестатистический в 3 раза и более.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с выбросом и (или) сбросом (угрозой выброса и (или) сброса) сбросом патогенных для человека микроорганизмов на предприятиях и в научно-исследовательских учреждениях (лабораториях)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.Любой факт выброса (сброса) токсичных веществ. 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Любой факт выброса (сброса) веществ, содержащих возбудитель инфекционных заболеваний людей I и II групп па-тогенности и опасных заболеваний животных. Вопрос об отнесении к ЧС факта выброса (сброса) веще</w:t>
            </w:r>
            <w:r>
              <w:rPr>
                <w:sz w:val="20"/>
                <w:szCs w:val="20"/>
              </w:rPr>
              <w:t>ств, содержащих компоненты, опасные для растений, решается органами управления по делам ГО и ЧС по согласованию с территори</w:t>
            </w:r>
            <w:r>
              <w:rPr>
                <w:sz w:val="20"/>
                <w:szCs w:val="20"/>
              </w:rPr>
              <w:softHyphen/>
              <w:t>альными органами Министерства природных ресурсов Российской Федерации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 (утрата) патогенных для человека микроорганизмов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Любой факт утраты (обнаружения) патогенных для человека микроорганизмов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Оценка возможности возникновения биолого-социальных чрезвычайных ситуаций из-за опасных болезней сельскохозяйственных животных – согласно данным официальной статистики государственно</w:t>
      </w:r>
      <w:r>
        <w:t>го управления ветеринарии Краснодарского края и подведомственных ему учреждений («Доклад о результатах и основных направлениях деятельности на 2010-2013 г.г.», «Эпизоотологический мониторинг лептоспироза человека и животных в Краснодарском крае», 2010 г. А</w:t>
      </w:r>
      <w:r>
        <w:t xml:space="preserve">нализ эпизоотической ситуации по болезням рыб в Краснодарском крае в 2009 г. и др.). </w:t>
      </w:r>
    </w:p>
    <w:p w:rsidR="00DD5864" w:rsidRDefault="001F337B">
      <w:pPr>
        <w:spacing w:after="0" w:line="360" w:lineRule="auto"/>
        <w:ind w:firstLine="851"/>
        <w:jc w:val="both"/>
      </w:pPr>
      <w:r>
        <w:t>В Щербиновском районе зафиксирована угроза возникновения африканской чумы свиней 7 декабря 2010 года. У животных был выявлен генетический материал вируса африканской чумы</w:t>
      </w:r>
      <w:r>
        <w:t xml:space="preserve"> свиней. 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На территории Екатериновского сельского поселения </w:t>
      </w:r>
      <w:r>
        <w:rPr>
          <w:lang w:eastAsia="ar-SA"/>
        </w:rPr>
        <w:t xml:space="preserve">Щербиновского района </w:t>
      </w:r>
      <w:r>
        <w:t>располагается действующий скотомогильник – являющийся биологически опасным объектом.</w:t>
      </w:r>
    </w:p>
    <w:p w:rsidR="00DD5864" w:rsidRDefault="001F337B">
      <w:pPr>
        <w:spacing w:after="0" w:line="360" w:lineRule="auto"/>
        <w:ind w:firstLine="851"/>
        <w:jc w:val="both"/>
      </w:pPr>
      <w:r>
        <w:t>Критерии отнесения особо опасных болезней сельскохозяйственных животных к источникам биосо</w:t>
      </w:r>
      <w:r>
        <w:t>циальных ЧС:</w:t>
      </w:r>
    </w:p>
    <w:p w:rsidR="00DD5864" w:rsidRDefault="001F337B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Таблица 26 - </w:t>
      </w:r>
      <w:r>
        <w:rPr>
          <w:b/>
          <w:sz w:val="20"/>
          <w:szCs w:val="20"/>
        </w:rPr>
        <w:t>Критерии отнесения особо опасных болезней сельскохозяйственных животных к источникам биосоциальных ЧС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4612"/>
      </w:tblGrid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источника ЧС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360" w:lineRule="auto"/>
              <w:ind w:firstLine="85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отнесения к ЧС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Особо опасные острые инфекционные болезни сельскохозяйственных животных: </w:t>
            </w:r>
            <w:r>
              <w:rPr>
                <w:sz w:val="20"/>
                <w:szCs w:val="20"/>
              </w:rPr>
              <w:t>ящур, бешенство, сибирская язва, леп-тоспироз, туляремия, мелиоидоз, листериоз, чума (КРС, МРС), чума свиней, болезнь Ньюкасла, оспа, контагиозная плевропневмония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1.Каждый отдельный (спорадический) случай острой инфекционной болезни.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2.Несколько случаев ос</w:t>
            </w:r>
            <w:r>
              <w:rPr>
                <w:sz w:val="20"/>
                <w:szCs w:val="20"/>
              </w:rPr>
              <w:t>трой инфекционной болезни (эпизоотия).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острые инфекционные болезни сельскохозяйственных животных, хронические инфекционные болезни сельскохозяйственных животных (бруцеллез, туберкулез, лейкоз, сап и др.)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Гибель животных в пределах одного или нес</w:t>
            </w:r>
            <w:r>
              <w:rPr>
                <w:sz w:val="20"/>
                <w:szCs w:val="20"/>
              </w:rPr>
              <w:t>кольких админи</w:t>
            </w:r>
            <w:r>
              <w:rPr>
                <w:sz w:val="20"/>
                <w:szCs w:val="20"/>
              </w:rPr>
              <w:softHyphen/>
              <w:t>стративных районов субъекта РФ - 10 голов и более (эпизоотия).</w:t>
            </w:r>
          </w:p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Массовое заболевание животных в пределах одного или нескольких административных районов субъекта РФ - 100 голов и более (эпизоотия).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Экзотические болезни животных и болезни н</w:t>
            </w:r>
            <w:r>
              <w:rPr>
                <w:sz w:val="20"/>
                <w:szCs w:val="20"/>
              </w:rPr>
              <w:t>евыясненной этиологии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случай болезни</w:t>
            </w:r>
          </w:p>
        </w:tc>
      </w:tr>
      <w:tr w:rsidR="00DD5864">
        <w:trPr>
          <w:jc w:val="center"/>
        </w:trPr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гибель рыб</w:t>
            </w:r>
          </w:p>
        </w:tc>
        <w:tc>
          <w:tcPr>
            <w:tcW w:w="0" w:type="auto"/>
          </w:tcPr>
          <w:p w:rsidR="00DD5864" w:rsidRDefault="001F33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об отнесении случаев гибели рыб к ЧС принимается ор</w:t>
            </w:r>
            <w:r>
              <w:rPr>
                <w:sz w:val="20"/>
                <w:szCs w:val="20"/>
              </w:rPr>
              <w:softHyphen/>
              <w:t>ганами управления по делам ГО и ЧС на основании данных представляемых территориальными органами управления сельским хозяйством.</w:t>
            </w:r>
          </w:p>
        </w:tc>
      </w:tr>
    </w:tbl>
    <w:p w:rsidR="00DD5864" w:rsidRDefault="00DD5864">
      <w:pPr>
        <w:spacing w:after="0" w:line="360" w:lineRule="auto"/>
        <w:ind w:firstLine="851"/>
        <w:jc w:val="both"/>
      </w:pPr>
    </w:p>
    <w:p w:rsidR="00DD5864" w:rsidRDefault="001F337B">
      <w:pPr>
        <w:spacing w:after="0" w:line="360" w:lineRule="auto"/>
        <w:ind w:firstLine="851"/>
        <w:jc w:val="both"/>
      </w:pPr>
      <w:r>
        <w:t>О</w:t>
      </w:r>
      <w:r>
        <w:t>ценка возможности возникновения биолого-социальных чрезвычайных ситуаций из-за карантинных и особо опасных болезней и вредителей сельскохозяйственных растений – согласно данным Управления Федеральной службы по ветеринарному и фитосанитарному надзору по Кра</w:t>
      </w:r>
      <w:r>
        <w:t>снодарскому краю и Республике Адыгея, «Защита растений в Краснодарском крае» ООО «Издательство Агрорус» №9/2008.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К числу наиболее распространенных болезней озимых колосовых культур можно отнести мучнистую росу, септориоз, пиренофороз, сетчатый и полосатый </w:t>
      </w:r>
      <w:r>
        <w:t>гельминтоспориозы, ринхоспориоз, бурую, желтую и карликовую ржавчину, корневые и прикорневые гнили, снежную плесень, гибеллину, виды головни, фузариоз и чернь колоса, спорынью, бактериальные и вирусные инфекции.</w:t>
      </w:r>
    </w:p>
    <w:p w:rsidR="00DD5864" w:rsidRDefault="001F337B">
      <w:pPr>
        <w:spacing w:after="0" w:line="360" w:lineRule="auto"/>
        <w:ind w:firstLine="851"/>
        <w:jc w:val="both"/>
      </w:pPr>
      <w:r>
        <w:t xml:space="preserve">На протяжении нескольких лет овощеводы коллективных, крестьянско-фермерских и личных подсобных хозяйств наблюдают нарастание вирусных и бактериальных заболеваний томата, огурца, перца, баклажана, столовой свеклы, кабачка, а также картофеля. </w:t>
      </w:r>
    </w:p>
    <w:p w:rsidR="00DD5864" w:rsidRDefault="001F337B">
      <w:pPr>
        <w:spacing w:after="0" w:line="360" w:lineRule="auto"/>
        <w:ind w:firstLine="851"/>
        <w:jc w:val="both"/>
      </w:pPr>
      <w:r>
        <w:t>В соответствии</w:t>
      </w:r>
      <w:r>
        <w:t xml:space="preserve"> с Приложением к приказу МЧС России № 329 от 08.07.2004 г., карантинные и особо опасные болезни и вредители сельскохозяйственных растений относятся к источникам биосоциальной ЧС на рассматриваемой территории в случае массового поражения растений болезнями </w:t>
      </w:r>
      <w:r>
        <w:t>и вредителями, приведшего к гибели растений или экономически значимому недобору урожая на площади 100 га и более.</w:t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480" w:line="276" w:lineRule="auto"/>
        <w:jc w:val="center"/>
        <w:rPr>
          <w:rFonts w:ascii="Times New Roman" w:hAnsi="Times New Roman" w:cs="Times New Roman"/>
        </w:rPr>
      </w:pPr>
      <w:bookmarkStart w:id="232" w:name="_Toc57633830"/>
      <w:r>
        <w:rPr>
          <w:rFonts w:ascii="Times New Roman" w:hAnsi="Times New Roman" w:cs="Times New Roman"/>
        </w:rPr>
        <w:t>ПРЕДЛОЖЕНИЯ ПО ИЗМЕНЕНИЮ ГРАНИЦ МУНИЦИПАЛЬНОГО ОБРАЗОВАНИЯ И БАЛАНСА ЗЕМЕЛЬ В ПРЕДЕЛАХ ПЕРСПЕКТИВНОЙ ГРАНИЦЫ МУНИЦИПАЛЬНОГО ОБРАЗОВАНИЯ</w:t>
      </w:r>
      <w:bookmarkEnd w:id="230"/>
      <w:bookmarkEnd w:id="231"/>
      <w:bookmarkEnd w:id="232"/>
    </w:p>
    <w:p w:rsidR="00DD5864" w:rsidRDefault="001F337B">
      <w:pPr>
        <w:pStyle w:val="affc"/>
        <w:keepLines/>
        <w:suppressAutoHyphens/>
        <w:spacing w:after="0" w:line="360" w:lineRule="auto"/>
        <w:ind w:left="0" w:firstLine="851"/>
        <w:jc w:val="both"/>
      </w:pPr>
      <w:r>
        <w:t>Генера</w:t>
      </w:r>
      <w:r>
        <w:t>льным планом изменение границ сельского поселения Екатериновское не планируется.</w:t>
      </w:r>
    </w:p>
    <w:p w:rsidR="00DD5864" w:rsidRDefault="001F337B">
      <w:pPr>
        <w:widowControl w:val="0"/>
        <w:suppressAutoHyphens/>
        <w:spacing w:after="0" w:line="360" w:lineRule="auto"/>
        <w:ind w:firstLine="851"/>
        <w:jc w:val="both"/>
      </w:pPr>
      <w:r>
        <w:rPr>
          <w:iCs/>
          <w:color w:val="000000"/>
        </w:rPr>
        <w:t xml:space="preserve">Площадь территории сельского поселения составляет </w:t>
      </w:r>
      <w:r>
        <w:t>225</w:t>
      </w:r>
      <w:r>
        <w:rPr>
          <w:iCs/>
          <w:color w:val="000000"/>
        </w:rPr>
        <w:t xml:space="preserve"> км</w:t>
      </w: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>.</w:t>
      </w:r>
    </w:p>
    <w:p w:rsidR="00DD5864" w:rsidRDefault="001F337B">
      <w:pPr>
        <w:pStyle w:val="10"/>
        <w:keepLines/>
        <w:pageBreakBefore/>
        <w:numPr>
          <w:ilvl w:val="1"/>
          <w:numId w:val="6"/>
        </w:numPr>
        <w:suppressAutoHyphens/>
        <w:spacing w:before="0" w:after="240"/>
        <w:ind w:left="850" w:hanging="493"/>
        <w:jc w:val="center"/>
        <w:rPr>
          <w:rFonts w:ascii="Times New Roman" w:hAnsi="Times New Roman" w:cs="Times New Roman"/>
        </w:rPr>
      </w:pPr>
      <w:bookmarkStart w:id="233" w:name="_Toc57633831"/>
      <w:r>
        <w:rPr>
          <w:rFonts w:ascii="Times New Roman" w:hAnsi="Times New Roman" w:cs="Times New Roman"/>
        </w:rPr>
        <w:t>СВЕДЕНИЯ ОБ УТВЕРЖДЕННЫХ ПРЕДМЕТАХ ОХРАНЫ И ГРАНИЦАХ ТЕРРИТОРИЙ ИСТОРИЧЕСКИХ ПОСЕЛЕНИЙ ФЕДЕРАЛЬНОГО ЗНАЧЕНИЯ И ИСТОР</w:t>
      </w:r>
      <w:r>
        <w:rPr>
          <w:rFonts w:ascii="Times New Roman" w:hAnsi="Times New Roman" w:cs="Times New Roman"/>
        </w:rPr>
        <w:t>ИЧЕСКИХ ПОСЕЛЕНИЙ РЕГИОНАЛЬНОГО ЗНАЧЕНИЯ</w:t>
      </w:r>
      <w:bookmarkEnd w:id="233"/>
    </w:p>
    <w:p w:rsidR="00DD5864" w:rsidRDefault="001F337B">
      <w:pPr>
        <w:spacing w:after="0" w:line="360" w:lineRule="auto"/>
        <w:ind w:firstLine="851"/>
        <w:jc w:val="both"/>
      </w:pPr>
      <w:r>
        <w:t>На территории сельского поселения Екатериновское отсутствуют населенные пункты, включенные в «Перечень исторических поселений» Федерального значения или «Перечень исторических поселений регионального значения, имеющ</w:t>
      </w:r>
      <w:r>
        <w:t>их особое значение для истории и культуры Краснодарского края».</w:t>
      </w:r>
    </w:p>
    <w:p w:rsidR="00DD5864" w:rsidRDefault="00DD5864">
      <w:pPr>
        <w:suppressAutoHyphens/>
        <w:spacing w:after="0" w:line="360" w:lineRule="auto"/>
        <w:ind w:firstLine="851"/>
        <w:jc w:val="both"/>
        <w:rPr>
          <w:iCs/>
        </w:rPr>
      </w:pPr>
    </w:p>
    <w:p w:rsidR="00DD5864" w:rsidRDefault="00DD5864"/>
    <w:sectPr w:rsidR="00DD5864">
      <w:footerReference w:type="default" r:id="rId32"/>
      <w:type w:val="continuous"/>
      <w:pgSz w:w="11907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64" w:rsidRDefault="001F337B">
      <w:pPr>
        <w:spacing w:line="240" w:lineRule="auto"/>
      </w:pPr>
      <w:r>
        <w:separator/>
      </w:r>
    </w:p>
  </w:endnote>
  <w:endnote w:type="continuationSeparator" w:id="0">
    <w:p w:rsidR="00DD5864" w:rsidRDefault="001F3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altName w:val="ESRI AMFM Electric"/>
    <w:charset w:val="CC"/>
    <w:family w:val="roman"/>
    <w:pitch w:val="default"/>
    <w:sig w:usb0="00000000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Garamond">
    <w:altName w:val="ESRI Weather"/>
    <w:panose1 w:val="02020404030301010803"/>
    <w:charset w:val="CC"/>
    <w:family w:val="roman"/>
    <w:pitch w:val="default"/>
    <w:sig w:usb0="00000000" w:usb1="00000000" w:usb2="00000000" w:usb3="00000000" w:csb0="000000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Liberation Mono">
    <w:altName w:val="Courier New"/>
    <w:charset w:val="00"/>
    <w:family w:val="moder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029547"/>
    </w:sdtPr>
    <w:sdtEndPr/>
    <w:sdtContent>
      <w:p w:rsidR="00DD5864" w:rsidRDefault="001F337B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5864" w:rsidRDefault="00DD5864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029546"/>
    </w:sdtPr>
    <w:sdtEndPr/>
    <w:sdtContent>
      <w:p w:rsidR="00DD5864" w:rsidRDefault="001F337B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5864" w:rsidRDefault="00DD5864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64" w:rsidRDefault="00DD5864">
    <w:pPr>
      <w:pStyle w:val="aff6"/>
      <w:jc w:val="center"/>
    </w:pPr>
  </w:p>
  <w:p w:rsidR="00DD5864" w:rsidRDefault="00DD5864">
    <w:pPr>
      <w:pStyle w:val="af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64" w:rsidRDefault="00DD5864">
    <w:pPr>
      <w:pStyle w:val="af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64" w:rsidRDefault="00DD5864">
    <w:pPr>
      <w:pStyle w:val="aff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501097"/>
    </w:sdtPr>
    <w:sdtEndPr/>
    <w:sdtContent>
      <w:p w:rsidR="00DD5864" w:rsidRDefault="001F337B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D5864" w:rsidRDefault="00DD586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64" w:rsidRDefault="001F337B">
      <w:pPr>
        <w:spacing w:after="0" w:line="240" w:lineRule="auto"/>
      </w:pPr>
      <w:r>
        <w:separator/>
      </w:r>
    </w:p>
  </w:footnote>
  <w:footnote w:type="continuationSeparator" w:id="0">
    <w:p w:rsidR="00DD5864" w:rsidRDefault="001F3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ABA"/>
    <w:multiLevelType w:val="multilevel"/>
    <w:tmpl w:val="08927ABA"/>
    <w:lvl w:ilvl="0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3760" w:hanging="35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BBB02CE"/>
    <w:multiLevelType w:val="multilevel"/>
    <w:tmpl w:val="1BBB02C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A523B3"/>
    <w:multiLevelType w:val="multilevel"/>
    <w:tmpl w:val="1CA523B3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0"/>
      <w:numFmt w:val="decimal"/>
      <w:lvlText w:val="%1.%2"/>
      <w:lvlJc w:val="left"/>
      <w:pPr>
        <w:ind w:left="2847" w:hanging="720"/>
      </w:pPr>
    </w:lvl>
    <w:lvl w:ilvl="2">
      <w:start w:val="1"/>
      <w:numFmt w:val="decimal"/>
      <w:lvlText w:val="%1.%2.%3"/>
      <w:lvlJc w:val="left"/>
      <w:pPr>
        <w:ind w:left="10077" w:hanging="720"/>
      </w:pPr>
    </w:lvl>
    <w:lvl w:ilvl="3">
      <w:start w:val="1"/>
      <w:numFmt w:val="decimal"/>
      <w:lvlText w:val="%1.%2.%3.%4"/>
      <w:lvlJc w:val="left"/>
      <w:pPr>
        <w:ind w:left="20448" w:hanging="1080"/>
      </w:pPr>
    </w:lvl>
    <w:lvl w:ilvl="4">
      <w:start w:val="1"/>
      <w:numFmt w:val="decimal"/>
      <w:lvlText w:val="%1.%2.%3.%4.%5"/>
      <w:lvlJc w:val="left"/>
      <w:pPr>
        <w:ind w:left="26904" w:hanging="1080"/>
      </w:pPr>
    </w:lvl>
    <w:lvl w:ilvl="5">
      <w:start w:val="1"/>
      <w:numFmt w:val="decimal"/>
      <w:lvlText w:val="%1.%2.%3.%4.%5.%6"/>
      <w:lvlJc w:val="left"/>
      <w:pPr>
        <w:ind w:left="-31816" w:hanging="1440"/>
      </w:pPr>
    </w:lvl>
    <w:lvl w:ilvl="6">
      <w:start w:val="1"/>
      <w:numFmt w:val="decimal"/>
      <w:lvlText w:val="%1.%2.%3.%4.%5.%6.%7"/>
      <w:lvlJc w:val="left"/>
      <w:pPr>
        <w:ind w:left="-25000" w:hanging="1800"/>
      </w:pPr>
    </w:lvl>
    <w:lvl w:ilvl="7">
      <w:start w:val="1"/>
      <w:numFmt w:val="decimal"/>
      <w:lvlText w:val="%1.%2.%3.%4.%5.%6.%7.%8"/>
      <w:lvlJc w:val="left"/>
      <w:pPr>
        <w:ind w:left="-18544" w:hanging="1800"/>
      </w:pPr>
    </w:lvl>
    <w:lvl w:ilvl="8">
      <w:start w:val="1"/>
      <w:numFmt w:val="decimal"/>
      <w:lvlText w:val="%1.%2.%3.%4.%5.%6.%7.%8.%9"/>
      <w:lvlJc w:val="left"/>
      <w:pPr>
        <w:ind w:left="-11728" w:hanging="2160"/>
      </w:pPr>
    </w:lvl>
  </w:abstractNum>
  <w:abstractNum w:abstractNumId="3" w15:restartNumberingAfterBreak="0">
    <w:nsid w:val="24E35FA4"/>
    <w:multiLevelType w:val="multilevel"/>
    <w:tmpl w:val="24E35FA4"/>
    <w:lvl w:ilvl="0">
      <w:start w:val="1"/>
      <w:numFmt w:val="bullet"/>
      <w:pStyle w:val="1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7AC2945"/>
    <w:multiLevelType w:val="multilevel"/>
    <w:tmpl w:val="27AC2945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27C6FF6"/>
    <w:multiLevelType w:val="multilevel"/>
    <w:tmpl w:val="327C6FF6"/>
    <w:lvl w:ilvl="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3BCF39BD"/>
    <w:multiLevelType w:val="multilevel"/>
    <w:tmpl w:val="3BCF39BD"/>
    <w:lvl w:ilvl="0">
      <w:start w:val="1"/>
      <w:numFmt w:val="bullet"/>
      <w:lvlText w:val=""/>
      <w:lvlJc w:val="left"/>
      <w:pPr>
        <w:tabs>
          <w:tab w:val="left" w:pos="1077"/>
        </w:tabs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07E6CDA"/>
    <w:multiLevelType w:val="multilevel"/>
    <w:tmpl w:val="407E6C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4C005329"/>
    <w:multiLevelType w:val="multilevel"/>
    <w:tmpl w:val="4C0053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3CE45B9"/>
    <w:multiLevelType w:val="multilevel"/>
    <w:tmpl w:val="53CE45B9"/>
    <w:lvl w:ilvl="0">
      <w:start w:val="1"/>
      <w:numFmt w:val="decimal"/>
      <w:pStyle w:val="a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710"/>
        </w:tabs>
        <w:ind w:left="17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left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left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left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left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left" w:pos="6750"/>
        </w:tabs>
        <w:ind w:left="6750" w:hanging="180"/>
      </w:pPr>
    </w:lvl>
  </w:abstractNum>
  <w:abstractNum w:abstractNumId="10" w15:restartNumberingAfterBreak="0">
    <w:nsid w:val="59C47DEE"/>
    <w:multiLevelType w:val="multilevel"/>
    <w:tmpl w:val="59C47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A9D7E3F"/>
    <w:multiLevelType w:val="multilevel"/>
    <w:tmpl w:val="5A9D7E3F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280E2A"/>
    <w:multiLevelType w:val="multilevel"/>
    <w:tmpl w:val="5D280E2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26215CC"/>
    <w:multiLevelType w:val="multilevel"/>
    <w:tmpl w:val="626215C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3D12368"/>
    <w:multiLevelType w:val="multilevel"/>
    <w:tmpl w:val="63D1236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E44BDB"/>
    <w:multiLevelType w:val="multilevel"/>
    <w:tmpl w:val="68E44BDB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9A65679"/>
    <w:multiLevelType w:val="multilevel"/>
    <w:tmpl w:val="69A65679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55160C"/>
    <w:multiLevelType w:val="multilevel"/>
    <w:tmpl w:val="6A55160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left" w:pos="1534"/>
        </w:tabs>
        <w:ind w:left="1534" w:hanging="45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E6668"/>
    <w:multiLevelType w:val="multilevel"/>
    <w:tmpl w:val="72EE6668"/>
    <w:lvl w:ilvl="0">
      <w:start w:val="1"/>
      <w:numFmt w:val="bullet"/>
      <w:lvlText w:val=""/>
      <w:lvlJc w:val="left"/>
      <w:pPr>
        <w:tabs>
          <w:tab w:val="left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5012F7"/>
    <w:multiLevelType w:val="multilevel"/>
    <w:tmpl w:val="735012F7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510774"/>
    <w:multiLevelType w:val="multilevel"/>
    <w:tmpl w:val="7C510774"/>
    <w:lvl w:ilvl="0">
      <w:start w:val="1"/>
      <w:numFmt w:val="bullet"/>
      <w:pStyle w:val="IG"/>
      <w:lvlText w:val=""/>
      <w:lvlJc w:val="left"/>
      <w:pPr>
        <w:tabs>
          <w:tab w:val="left" w:pos="11"/>
        </w:tabs>
        <w:ind w:left="11" w:firstLine="709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E1821AD"/>
    <w:multiLevelType w:val="multilevel"/>
    <w:tmpl w:val="7E1821AD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5"/>
  </w:num>
  <w:num w:numId="5">
    <w:abstractNumId w:val="16"/>
  </w:num>
  <w:num w:numId="6">
    <w:abstractNumId w:val="0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11"/>
  </w:num>
  <w:num w:numId="14">
    <w:abstractNumId w:val="17"/>
  </w:num>
  <w:num w:numId="15">
    <w:abstractNumId w:val="18"/>
  </w:num>
  <w:num w:numId="16">
    <w:abstractNumId w:val="6"/>
  </w:num>
  <w:num w:numId="17">
    <w:abstractNumId w:val="13"/>
  </w:num>
  <w:num w:numId="18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24A2"/>
    <w:rsid w:val="000001BF"/>
    <w:rsid w:val="00000374"/>
    <w:rsid w:val="00001029"/>
    <w:rsid w:val="00001788"/>
    <w:rsid w:val="00001B15"/>
    <w:rsid w:val="000035D3"/>
    <w:rsid w:val="00003ABE"/>
    <w:rsid w:val="00003E68"/>
    <w:rsid w:val="000056C0"/>
    <w:rsid w:val="00005921"/>
    <w:rsid w:val="00006792"/>
    <w:rsid w:val="0001036C"/>
    <w:rsid w:val="000104F3"/>
    <w:rsid w:val="00010EE6"/>
    <w:rsid w:val="00012E42"/>
    <w:rsid w:val="00013398"/>
    <w:rsid w:val="000137FD"/>
    <w:rsid w:val="000150F2"/>
    <w:rsid w:val="00015F2B"/>
    <w:rsid w:val="00016020"/>
    <w:rsid w:val="00016A38"/>
    <w:rsid w:val="00017592"/>
    <w:rsid w:val="00017682"/>
    <w:rsid w:val="00020EF7"/>
    <w:rsid w:val="00021166"/>
    <w:rsid w:val="0002283A"/>
    <w:rsid w:val="000228FF"/>
    <w:rsid w:val="00022D11"/>
    <w:rsid w:val="00022D94"/>
    <w:rsid w:val="000236DA"/>
    <w:rsid w:val="00024936"/>
    <w:rsid w:val="000268EC"/>
    <w:rsid w:val="0002692E"/>
    <w:rsid w:val="000278FC"/>
    <w:rsid w:val="00027D08"/>
    <w:rsid w:val="00030751"/>
    <w:rsid w:val="00030884"/>
    <w:rsid w:val="00030ACC"/>
    <w:rsid w:val="00030E4D"/>
    <w:rsid w:val="00031574"/>
    <w:rsid w:val="00031758"/>
    <w:rsid w:val="00031C9F"/>
    <w:rsid w:val="00032411"/>
    <w:rsid w:val="00032482"/>
    <w:rsid w:val="00032D06"/>
    <w:rsid w:val="00032D39"/>
    <w:rsid w:val="000332AF"/>
    <w:rsid w:val="00033AD4"/>
    <w:rsid w:val="00034694"/>
    <w:rsid w:val="000347FA"/>
    <w:rsid w:val="00035089"/>
    <w:rsid w:val="000361C9"/>
    <w:rsid w:val="00036C87"/>
    <w:rsid w:val="00037021"/>
    <w:rsid w:val="00037477"/>
    <w:rsid w:val="000403E7"/>
    <w:rsid w:val="00040A87"/>
    <w:rsid w:val="00040CA5"/>
    <w:rsid w:val="00041455"/>
    <w:rsid w:val="00041947"/>
    <w:rsid w:val="00044768"/>
    <w:rsid w:val="00044775"/>
    <w:rsid w:val="00044A0F"/>
    <w:rsid w:val="00045985"/>
    <w:rsid w:val="000461A1"/>
    <w:rsid w:val="00046424"/>
    <w:rsid w:val="00046A09"/>
    <w:rsid w:val="00046BF6"/>
    <w:rsid w:val="00046E48"/>
    <w:rsid w:val="00047838"/>
    <w:rsid w:val="000514B4"/>
    <w:rsid w:val="000519CD"/>
    <w:rsid w:val="00051E95"/>
    <w:rsid w:val="00052B53"/>
    <w:rsid w:val="00052FF7"/>
    <w:rsid w:val="00053111"/>
    <w:rsid w:val="000546B8"/>
    <w:rsid w:val="00054C73"/>
    <w:rsid w:val="00054E09"/>
    <w:rsid w:val="000551A5"/>
    <w:rsid w:val="000554FB"/>
    <w:rsid w:val="00055527"/>
    <w:rsid w:val="00055DA0"/>
    <w:rsid w:val="00055DB1"/>
    <w:rsid w:val="000569A2"/>
    <w:rsid w:val="00057BBE"/>
    <w:rsid w:val="00057C06"/>
    <w:rsid w:val="000602CC"/>
    <w:rsid w:val="00060CEF"/>
    <w:rsid w:val="0006161A"/>
    <w:rsid w:val="00061CF1"/>
    <w:rsid w:val="00061E75"/>
    <w:rsid w:val="00064D83"/>
    <w:rsid w:val="0006579C"/>
    <w:rsid w:val="00065BFA"/>
    <w:rsid w:val="00065E52"/>
    <w:rsid w:val="000661E9"/>
    <w:rsid w:val="00066BC8"/>
    <w:rsid w:val="00067546"/>
    <w:rsid w:val="00067762"/>
    <w:rsid w:val="000678AF"/>
    <w:rsid w:val="000678C2"/>
    <w:rsid w:val="00067A6B"/>
    <w:rsid w:val="00070F5D"/>
    <w:rsid w:val="0007166D"/>
    <w:rsid w:val="00071E36"/>
    <w:rsid w:val="00071FB6"/>
    <w:rsid w:val="00072802"/>
    <w:rsid w:val="00072EDA"/>
    <w:rsid w:val="00073168"/>
    <w:rsid w:val="000740F8"/>
    <w:rsid w:val="0007647F"/>
    <w:rsid w:val="00076A2F"/>
    <w:rsid w:val="00076EB5"/>
    <w:rsid w:val="00077635"/>
    <w:rsid w:val="0007764B"/>
    <w:rsid w:val="00077BDD"/>
    <w:rsid w:val="000803C0"/>
    <w:rsid w:val="00080F58"/>
    <w:rsid w:val="00081082"/>
    <w:rsid w:val="000816FE"/>
    <w:rsid w:val="00081BC9"/>
    <w:rsid w:val="00081EB9"/>
    <w:rsid w:val="000829AC"/>
    <w:rsid w:val="00083701"/>
    <w:rsid w:val="00083C40"/>
    <w:rsid w:val="00084EA2"/>
    <w:rsid w:val="00085DD9"/>
    <w:rsid w:val="00085F85"/>
    <w:rsid w:val="00085F8D"/>
    <w:rsid w:val="00086221"/>
    <w:rsid w:val="00087D03"/>
    <w:rsid w:val="00091A3C"/>
    <w:rsid w:val="00092194"/>
    <w:rsid w:val="00092465"/>
    <w:rsid w:val="00092EFD"/>
    <w:rsid w:val="000934F8"/>
    <w:rsid w:val="00093E9E"/>
    <w:rsid w:val="00093EDE"/>
    <w:rsid w:val="00094AC7"/>
    <w:rsid w:val="00095234"/>
    <w:rsid w:val="0009540A"/>
    <w:rsid w:val="00095530"/>
    <w:rsid w:val="00095689"/>
    <w:rsid w:val="00095901"/>
    <w:rsid w:val="0009612D"/>
    <w:rsid w:val="00096152"/>
    <w:rsid w:val="00097390"/>
    <w:rsid w:val="000A01E1"/>
    <w:rsid w:val="000A041F"/>
    <w:rsid w:val="000A08D6"/>
    <w:rsid w:val="000A11A7"/>
    <w:rsid w:val="000A24C7"/>
    <w:rsid w:val="000A27E1"/>
    <w:rsid w:val="000A39D0"/>
    <w:rsid w:val="000A411F"/>
    <w:rsid w:val="000A45CF"/>
    <w:rsid w:val="000A4784"/>
    <w:rsid w:val="000A4AD2"/>
    <w:rsid w:val="000A57FA"/>
    <w:rsid w:val="000A60AC"/>
    <w:rsid w:val="000A6669"/>
    <w:rsid w:val="000A6721"/>
    <w:rsid w:val="000A6F87"/>
    <w:rsid w:val="000A6FA1"/>
    <w:rsid w:val="000A6FE7"/>
    <w:rsid w:val="000A733D"/>
    <w:rsid w:val="000A7EBA"/>
    <w:rsid w:val="000B0A16"/>
    <w:rsid w:val="000B0DAE"/>
    <w:rsid w:val="000B0FB8"/>
    <w:rsid w:val="000B10B4"/>
    <w:rsid w:val="000B2B33"/>
    <w:rsid w:val="000B2EA9"/>
    <w:rsid w:val="000B3101"/>
    <w:rsid w:val="000B32CA"/>
    <w:rsid w:val="000B363D"/>
    <w:rsid w:val="000B4437"/>
    <w:rsid w:val="000B55B8"/>
    <w:rsid w:val="000B5FF2"/>
    <w:rsid w:val="000B6036"/>
    <w:rsid w:val="000B73C5"/>
    <w:rsid w:val="000B79BD"/>
    <w:rsid w:val="000C0043"/>
    <w:rsid w:val="000C0D58"/>
    <w:rsid w:val="000C1462"/>
    <w:rsid w:val="000C3A17"/>
    <w:rsid w:val="000C411F"/>
    <w:rsid w:val="000C42EF"/>
    <w:rsid w:val="000C505E"/>
    <w:rsid w:val="000C50C5"/>
    <w:rsid w:val="000C56C5"/>
    <w:rsid w:val="000C5C18"/>
    <w:rsid w:val="000C6075"/>
    <w:rsid w:val="000C6193"/>
    <w:rsid w:val="000C69E4"/>
    <w:rsid w:val="000C6DDE"/>
    <w:rsid w:val="000C7CF8"/>
    <w:rsid w:val="000D074F"/>
    <w:rsid w:val="000D14B8"/>
    <w:rsid w:val="000D3881"/>
    <w:rsid w:val="000D4050"/>
    <w:rsid w:val="000D6035"/>
    <w:rsid w:val="000D657E"/>
    <w:rsid w:val="000D6982"/>
    <w:rsid w:val="000D6DF3"/>
    <w:rsid w:val="000D70BC"/>
    <w:rsid w:val="000D7895"/>
    <w:rsid w:val="000E013F"/>
    <w:rsid w:val="000E1067"/>
    <w:rsid w:val="000E1648"/>
    <w:rsid w:val="000E1821"/>
    <w:rsid w:val="000E3118"/>
    <w:rsid w:val="000E3A04"/>
    <w:rsid w:val="000E3A1D"/>
    <w:rsid w:val="000E4015"/>
    <w:rsid w:val="000E431D"/>
    <w:rsid w:val="000E49D4"/>
    <w:rsid w:val="000E4FB4"/>
    <w:rsid w:val="000E54B5"/>
    <w:rsid w:val="000E5AD5"/>
    <w:rsid w:val="000E5D09"/>
    <w:rsid w:val="000E6201"/>
    <w:rsid w:val="000E6995"/>
    <w:rsid w:val="000E6E0F"/>
    <w:rsid w:val="000E6F28"/>
    <w:rsid w:val="000E7BB3"/>
    <w:rsid w:val="000F0967"/>
    <w:rsid w:val="000F0A96"/>
    <w:rsid w:val="000F1F4C"/>
    <w:rsid w:val="000F24AC"/>
    <w:rsid w:val="000F24C4"/>
    <w:rsid w:val="000F2DAC"/>
    <w:rsid w:val="000F3100"/>
    <w:rsid w:val="000F4D2A"/>
    <w:rsid w:val="000F5050"/>
    <w:rsid w:val="000F53B7"/>
    <w:rsid w:val="000F58EF"/>
    <w:rsid w:val="000F59F0"/>
    <w:rsid w:val="000F62F0"/>
    <w:rsid w:val="000F6486"/>
    <w:rsid w:val="000F7AF9"/>
    <w:rsid w:val="00100973"/>
    <w:rsid w:val="001011FD"/>
    <w:rsid w:val="0010162F"/>
    <w:rsid w:val="00101B04"/>
    <w:rsid w:val="001027F9"/>
    <w:rsid w:val="00103599"/>
    <w:rsid w:val="00103AFC"/>
    <w:rsid w:val="001043B8"/>
    <w:rsid w:val="001048CC"/>
    <w:rsid w:val="00105708"/>
    <w:rsid w:val="00105884"/>
    <w:rsid w:val="0011087B"/>
    <w:rsid w:val="00110AFE"/>
    <w:rsid w:val="00110B7B"/>
    <w:rsid w:val="00110C30"/>
    <w:rsid w:val="00110DEA"/>
    <w:rsid w:val="00110EA4"/>
    <w:rsid w:val="001123BC"/>
    <w:rsid w:val="00112EF2"/>
    <w:rsid w:val="00113399"/>
    <w:rsid w:val="0011358B"/>
    <w:rsid w:val="00114667"/>
    <w:rsid w:val="00114745"/>
    <w:rsid w:val="00115835"/>
    <w:rsid w:val="00115A18"/>
    <w:rsid w:val="00121F5C"/>
    <w:rsid w:val="001221AF"/>
    <w:rsid w:val="00123756"/>
    <w:rsid w:val="00124577"/>
    <w:rsid w:val="00125275"/>
    <w:rsid w:val="00125A8D"/>
    <w:rsid w:val="00125F09"/>
    <w:rsid w:val="00126702"/>
    <w:rsid w:val="001268B5"/>
    <w:rsid w:val="0012703A"/>
    <w:rsid w:val="0012704A"/>
    <w:rsid w:val="001270A8"/>
    <w:rsid w:val="00130060"/>
    <w:rsid w:val="00130BF1"/>
    <w:rsid w:val="001310D1"/>
    <w:rsid w:val="00131DB0"/>
    <w:rsid w:val="001322DC"/>
    <w:rsid w:val="00132432"/>
    <w:rsid w:val="001326BA"/>
    <w:rsid w:val="00132C90"/>
    <w:rsid w:val="00132E28"/>
    <w:rsid w:val="00133D62"/>
    <w:rsid w:val="001371E6"/>
    <w:rsid w:val="00137607"/>
    <w:rsid w:val="00137AB6"/>
    <w:rsid w:val="00137B90"/>
    <w:rsid w:val="00140D28"/>
    <w:rsid w:val="00141CFC"/>
    <w:rsid w:val="00142524"/>
    <w:rsid w:val="001438F4"/>
    <w:rsid w:val="00143998"/>
    <w:rsid w:val="00144A2C"/>
    <w:rsid w:val="00144E86"/>
    <w:rsid w:val="001450A5"/>
    <w:rsid w:val="00145D9C"/>
    <w:rsid w:val="0014610A"/>
    <w:rsid w:val="00146DD3"/>
    <w:rsid w:val="00146ED2"/>
    <w:rsid w:val="0014795A"/>
    <w:rsid w:val="00147C0E"/>
    <w:rsid w:val="00147C29"/>
    <w:rsid w:val="0015004A"/>
    <w:rsid w:val="00150747"/>
    <w:rsid w:val="00150E66"/>
    <w:rsid w:val="001514B8"/>
    <w:rsid w:val="0015218D"/>
    <w:rsid w:val="001533BE"/>
    <w:rsid w:val="00153675"/>
    <w:rsid w:val="00153A6D"/>
    <w:rsid w:val="001547A3"/>
    <w:rsid w:val="001573F4"/>
    <w:rsid w:val="0015781F"/>
    <w:rsid w:val="0015783E"/>
    <w:rsid w:val="00157B9B"/>
    <w:rsid w:val="00160524"/>
    <w:rsid w:val="00161598"/>
    <w:rsid w:val="00161EB0"/>
    <w:rsid w:val="001621F8"/>
    <w:rsid w:val="001622C4"/>
    <w:rsid w:val="00162FAA"/>
    <w:rsid w:val="001635D2"/>
    <w:rsid w:val="00163651"/>
    <w:rsid w:val="00163BCE"/>
    <w:rsid w:val="001642BC"/>
    <w:rsid w:val="00164532"/>
    <w:rsid w:val="0016462D"/>
    <w:rsid w:val="00164AF5"/>
    <w:rsid w:val="00165F3F"/>
    <w:rsid w:val="001679A9"/>
    <w:rsid w:val="00167A43"/>
    <w:rsid w:val="00170916"/>
    <w:rsid w:val="001709C0"/>
    <w:rsid w:val="00171EE0"/>
    <w:rsid w:val="00172564"/>
    <w:rsid w:val="00172C3C"/>
    <w:rsid w:val="00172C9A"/>
    <w:rsid w:val="00172F89"/>
    <w:rsid w:val="001734BC"/>
    <w:rsid w:val="001734E8"/>
    <w:rsid w:val="00173B12"/>
    <w:rsid w:val="00173C47"/>
    <w:rsid w:val="00173CCE"/>
    <w:rsid w:val="0017405B"/>
    <w:rsid w:val="00174139"/>
    <w:rsid w:val="0017560F"/>
    <w:rsid w:val="001764ED"/>
    <w:rsid w:val="00176DFD"/>
    <w:rsid w:val="001773D1"/>
    <w:rsid w:val="00180520"/>
    <w:rsid w:val="00180BF5"/>
    <w:rsid w:val="0018130F"/>
    <w:rsid w:val="00181840"/>
    <w:rsid w:val="00181BC4"/>
    <w:rsid w:val="00181D26"/>
    <w:rsid w:val="00181EA9"/>
    <w:rsid w:val="00182BDB"/>
    <w:rsid w:val="00182E13"/>
    <w:rsid w:val="001830D3"/>
    <w:rsid w:val="00183C03"/>
    <w:rsid w:val="00184820"/>
    <w:rsid w:val="0018572D"/>
    <w:rsid w:val="00185FE4"/>
    <w:rsid w:val="0018714A"/>
    <w:rsid w:val="001904BE"/>
    <w:rsid w:val="00190F09"/>
    <w:rsid w:val="001914A1"/>
    <w:rsid w:val="00191500"/>
    <w:rsid w:val="00191840"/>
    <w:rsid w:val="00191C91"/>
    <w:rsid w:val="0019276D"/>
    <w:rsid w:val="0019298B"/>
    <w:rsid w:val="00193817"/>
    <w:rsid w:val="00193D0A"/>
    <w:rsid w:val="0019456B"/>
    <w:rsid w:val="001945E9"/>
    <w:rsid w:val="001955FC"/>
    <w:rsid w:val="00195850"/>
    <w:rsid w:val="0019616C"/>
    <w:rsid w:val="001970A5"/>
    <w:rsid w:val="0019714F"/>
    <w:rsid w:val="00197E98"/>
    <w:rsid w:val="001A0FD0"/>
    <w:rsid w:val="001A1319"/>
    <w:rsid w:val="001A17C6"/>
    <w:rsid w:val="001A1D09"/>
    <w:rsid w:val="001A215C"/>
    <w:rsid w:val="001A26CC"/>
    <w:rsid w:val="001A3329"/>
    <w:rsid w:val="001A40AF"/>
    <w:rsid w:val="001A429A"/>
    <w:rsid w:val="001A576B"/>
    <w:rsid w:val="001A6370"/>
    <w:rsid w:val="001A6843"/>
    <w:rsid w:val="001A7127"/>
    <w:rsid w:val="001A74E5"/>
    <w:rsid w:val="001A7917"/>
    <w:rsid w:val="001B0064"/>
    <w:rsid w:val="001B0C19"/>
    <w:rsid w:val="001B0DD9"/>
    <w:rsid w:val="001B0F53"/>
    <w:rsid w:val="001B3748"/>
    <w:rsid w:val="001B3B7E"/>
    <w:rsid w:val="001B3E3E"/>
    <w:rsid w:val="001B48DA"/>
    <w:rsid w:val="001B52B7"/>
    <w:rsid w:val="001B6773"/>
    <w:rsid w:val="001B6DB6"/>
    <w:rsid w:val="001B704B"/>
    <w:rsid w:val="001B7B6E"/>
    <w:rsid w:val="001C1459"/>
    <w:rsid w:val="001C1677"/>
    <w:rsid w:val="001C23E5"/>
    <w:rsid w:val="001C255F"/>
    <w:rsid w:val="001C3183"/>
    <w:rsid w:val="001C43CC"/>
    <w:rsid w:val="001C6E7F"/>
    <w:rsid w:val="001C6ECE"/>
    <w:rsid w:val="001C75F8"/>
    <w:rsid w:val="001D05B8"/>
    <w:rsid w:val="001D0AEF"/>
    <w:rsid w:val="001D17B9"/>
    <w:rsid w:val="001D273F"/>
    <w:rsid w:val="001D306B"/>
    <w:rsid w:val="001D36B8"/>
    <w:rsid w:val="001D39E7"/>
    <w:rsid w:val="001D3DE1"/>
    <w:rsid w:val="001D41DC"/>
    <w:rsid w:val="001D590A"/>
    <w:rsid w:val="001D5DE1"/>
    <w:rsid w:val="001D5F04"/>
    <w:rsid w:val="001D5F1E"/>
    <w:rsid w:val="001D6547"/>
    <w:rsid w:val="001D70C7"/>
    <w:rsid w:val="001E11D0"/>
    <w:rsid w:val="001E13EF"/>
    <w:rsid w:val="001E178C"/>
    <w:rsid w:val="001E1A36"/>
    <w:rsid w:val="001E1BD4"/>
    <w:rsid w:val="001E2ABC"/>
    <w:rsid w:val="001E3BA9"/>
    <w:rsid w:val="001E3D41"/>
    <w:rsid w:val="001E4A11"/>
    <w:rsid w:val="001E4A7C"/>
    <w:rsid w:val="001E61DB"/>
    <w:rsid w:val="001E641E"/>
    <w:rsid w:val="001E7AC0"/>
    <w:rsid w:val="001E7CCD"/>
    <w:rsid w:val="001F0890"/>
    <w:rsid w:val="001F0C61"/>
    <w:rsid w:val="001F0FEA"/>
    <w:rsid w:val="001F1D04"/>
    <w:rsid w:val="001F20D5"/>
    <w:rsid w:val="001F337B"/>
    <w:rsid w:val="001F3409"/>
    <w:rsid w:val="001F4228"/>
    <w:rsid w:val="001F628B"/>
    <w:rsid w:val="001F6C8D"/>
    <w:rsid w:val="001F758D"/>
    <w:rsid w:val="001F76D3"/>
    <w:rsid w:val="001F772D"/>
    <w:rsid w:val="001F79FF"/>
    <w:rsid w:val="00200281"/>
    <w:rsid w:val="00201CF3"/>
    <w:rsid w:val="002028D4"/>
    <w:rsid w:val="0020349F"/>
    <w:rsid w:val="002047E9"/>
    <w:rsid w:val="00204F9B"/>
    <w:rsid w:val="002059A0"/>
    <w:rsid w:val="00205B9D"/>
    <w:rsid w:val="00206331"/>
    <w:rsid w:val="00206E7E"/>
    <w:rsid w:val="00207C55"/>
    <w:rsid w:val="002105F4"/>
    <w:rsid w:val="00211A04"/>
    <w:rsid w:val="00211E77"/>
    <w:rsid w:val="0021301F"/>
    <w:rsid w:val="00213225"/>
    <w:rsid w:val="00214055"/>
    <w:rsid w:val="00214FFC"/>
    <w:rsid w:val="00216C0D"/>
    <w:rsid w:val="00216D84"/>
    <w:rsid w:val="0021725E"/>
    <w:rsid w:val="00217449"/>
    <w:rsid w:val="002176CD"/>
    <w:rsid w:val="00217AD5"/>
    <w:rsid w:val="00217B32"/>
    <w:rsid w:val="00220808"/>
    <w:rsid w:val="0022080E"/>
    <w:rsid w:val="0022081E"/>
    <w:rsid w:val="00220D59"/>
    <w:rsid w:val="00222F1C"/>
    <w:rsid w:val="0022366E"/>
    <w:rsid w:val="0022372F"/>
    <w:rsid w:val="0022441D"/>
    <w:rsid w:val="00225B2A"/>
    <w:rsid w:val="00225E91"/>
    <w:rsid w:val="00225F63"/>
    <w:rsid w:val="0022632C"/>
    <w:rsid w:val="00227CDB"/>
    <w:rsid w:val="00227F3E"/>
    <w:rsid w:val="00230523"/>
    <w:rsid w:val="00231B19"/>
    <w:rsid w:val="00231E95"/>
    <w:rsid w:val="00232706"/>
    <w:rsid w:val="002330D0"/>
    <w:rsid w:val="00234064"/>
    <w:rsid w:val="00234C38"/>
    <w:rsid w:val="00234C7F"/>
    <w:rsid w:val="00234D8A"/>
    <w:rsid w:val="00234F92"/>
    <w:rsid w:val="00235A4B"/>
    <w:rsid w:val="00236409"/>
    <w:rsid w:val="0023694D"/>
    <w:rsid w:val="00236AA2"/>
    <w:rsid w:val="00236CB7"/>
    <w:rsid w:val="00236D26"/>
    <w:rsid w:val="00237591"/>
    <w:rsid w:val="0024021B"/>
    <w:rsid w:val="002407B5"/>
    <w:rsid w:val="00240F16"/>
    <w:rsid w:val="00241043"/>
    <w:rsid w:val="00241709"/>
    <w:rsid w:val="0024222E"/>
    <w:rsid w:val="00242AA0"/>
    <w:rsid w:val="00243230"/>
    <w:rsid w:val="00243A18"/>
    <w:rsid w:val="00244D40"/>
    <w:rsid w:val="00246164"/>
    <w:rsid w:val="00246448"/>
    <w:rsid w:val="002475EF"/>
    <w:rsid w:val="00247DC9"/>
    <w:rsid w:val="00250441"/>
    <w:rsid w:val="0025126A"/>
    <w:rsid w:val="002524E4"/>
    <w:rsid w:val="00252EDF"/>
    <w:rsid w:val="002532B2"/>
    <w:rsid w:val="00253406"/>
    <w:rsid w:val="00253D60"/>
    <w:rsid w:val="0025449F"/>
    <w:rsid w:val="0025588F"/>
    <w:rsid w:val="0025605F"/>
    <w:rsid w:val="00256376"/>
    <w:rsid w:val="00256454"/>
    <w:rsid w:val="00256A91"/>
    <w:rsid w:val="00257018"/>
    <w:rsid w:val="00257131"/>
    <w:rsid w:val="00257C85"/>
    <w:rsid w:val="00260549"/>
    <w:rsid w:val="00260A43"/>
    <w:rsid w:val="002628E4"/>
    <w:rsid w:val="002633E6"/>
    <w:rsid w:val="00263816"/>
    <w:rsid w:val="002645F0"/>
    <w:rsid w:val="00266E4B"/>
    <w:rsid w:val="00266F8C"/>
    <w:rsid w:val="00267D4D"/>
    <w:rsid w:val="00267D7E"/>
    <w:rsid w:val="00270023"/>
    <w:rsid w:val="00270315"/>
    <w:rsid w:val="00271BF6"/>
    <w:rsid w:val="00271D60"/>
    <w:rsid w:val="0027276B"/>
    <w:rsid w:val="00272A5F"/>
    <w:rsid w:val="00272B5C"/>
    <w:rsid w:val="00273043"/>
    <w:rsid w:val="002741AF"/>
    <w:rsid w:val="00274427"/>
    <w:rsid w:val="00274677"/>
    <w:rsid w:val="00274B33"/>
    <w:rsid w:val="00274E6C"/>
    <w:rsid w:val="00275FF4"/>
    <w:rsid w:val="002807B1"/>
    <w:rsid w:val="00280807"/>
    <w:rsid w:val="002810E4"/>
    <w:rsid w:val="0028153C"/>
    <w:rsid w:val="0028158B"/>
    <w:rsid w:val="00281DA8"/>
    <w:rsid w:val="00282346"/>
    <w:rsid w:val="002829E2"/>
    <w:rsid w:val="0028364F"/>
    <w:rsid w:val="002840A0"/>
    <w:rsid w:val="002841A7"/>
    <w:rsid w:val="002844EA"/>
    <w:rsid w:val="002852FA"/>
    <w:rsid w:val="00285BB2"/>
    <w:rsid w:val="00285C79"/>
    <w:rsid w:val="0028774A"/>
    <w:rsid w:val="00287B40"/>
    <w:rsid w:val="00290397"/>
    <w:rsid w:val="00290C7D"/>
    <w:rsid w:val="0029146E"/>
    <w:rsid w:val="00292E5F"/>
    <w:rsid w:val="00293225"/>
    <w:rsid w:val="0029377C"/>
    <w:rsid w:val="00294ED3"/>
    <w:rsid w:val="0029575C"/>
    <w:rsid w:val="002960D9"/>
    <w:rsid w:val="00296834"/>
    <w:rsid w:val="002973A2"/>
    <w:rsid w:val="0029773D"/>
    <w:rsid w:val="00297C57"/>
    <w:rsid w:val="00297CCF"/>
    <w:rsid w:val="00297D66"/>
    <w:rsid w:val="002A0708"/>
    <w:rsid w:val="002A0B66"/>
    <w:rsid w:val="002A12E7"/>
    <w:rsid w:val="002A1965"/>
    <w:rsid w:val="002A1AFD"/>
    <w:rsid w:val="002A2AA4"/>
    <w:rsid w:val="002A348A"/>
    <w:rsid w:val="002A4765"/>
    <w:rsid w:val="002A4F6D"/>
    <w:rsid w:val="002A5077"/>
    <w:rsid w:val="002A621E"/>
    <w:rsid w:val="002A649F"/>
    <w:rsid w:val="002A6C24"/>
    <w:rsid w:val="002B00C2"/>
    <w:rsid w:val="002B0892"/>
    <w:rsid w:val="002B1224"/>
    <w:rsid w:val="002B1477"/>
    <w:rsid w:val="002B15F7"/>
    <w:rsid w:val="002B1E42"/>
    <w:rsid w:val="002B21AA"/>
    <w:rsid w:val="002B247C"/>
    <w:rsid w:val="002B26EC"/>
    <w:rsid w:val="002B330D"/>
    <w:rsid w:val="002B3613"/>
    <w:rsid w:val="002B5469"/>
    <w:rsid w:val="002B6B0A"/>
    <w:rsid w:val="002C039D"/>
    <w:rsid w:val="002C0A5B"/>
    <w:rsid w:val="002C105F"/>
    <w:rsid w:val="002C2325"/>
    <w:rsid w:val="002C2F98"/>
    <w:rsid w:val="002C2FF6"/>
    <w:rsid w:val="002C3480"/>
    <w:rsid w:val="002C3B8C"/>
    <w:rsid w:val="002C52DF"/>
    <w:rsid w:val="002C55F4"/>
    <w:rsid w:val="002C58A1"/>
    <w:rsid w:val="002C5923"/>
    <w:rsid w:val="002C5CE3"/>
    <w:rsid w:val="002C5DED"/>
    <w:rsid w:val="002C7015"/>
    <w:rsid w:val="002D0606"/>
    <w:rsid w:val="002D2270"/>
    <w:rsid w:val="002D2AD2"/>
    <w:rsid w:val="002D3513"/>
    <w:rsid w:val="002D4493"/>
    <w:rsid w:val="002D45AF"/>
    <w:rsid w:val="002D46D8"/>
    <w:rsid w:val="002D496A"/>
    <w:rsid w:val="002D4F2C"/>
    <w:rsid w:val="002D5C5F"/>
    <w:rsid w:val="002D5E70"/>
    <w:rsid w:val="002D6544"/>
    <w:rsid w:val="002D6DD5"/>
    <w:rsid w:val="002D7106"/>
    <w:rsid w:val="002D7514"/>
    <w:rsid w:val="002D773F"/>
    <w:rsid w:val="002D7CE4"/>
    <w:rsid w:val="002E025B"/>
    <w:rsid w:val="002E0540"/>
    <w:rsid w:val="002E271B"/>
    <w:rsid w:val="002E2A9D"/>
    <w:rsid w:val="002E3548"/>
    <w:rsid w:val="002E379A"/>
    <w:rsid w:val="002E37EF"/>
    <w:rsid w:val="002E3B60"/>
    <w:rsid w:val="002E48A7"/>
    <w:rsid w:val="002E4939"/>
    <w:rsid w:val="002E4B8A"/>
    <w:rsid w:val="002E500E"/>
    <w:rsid w:val="002E5D30"/>
    <w:rsid w:val="002E6237"/>
    <w:rsid w:val="002E67DE"/>
    <w:rsid w:val="002F0223"/>
    <w:rsid w:val="002F0524"/>
    <w:rsid w:val="002F062A"/>
    <w:rsid w:val="002F14C3"/>
    <w:rsid w:val="002F162C"/>
    <w:rsid w:val="002F2A02"/>
    <w:rsid w:val="002F4170"/>
    <w:rsid w:val="002F543E"/>
    <w:rsid w:val="002F597F"/>
    <w:rsid w:val="002F5BEE"/>
    <w:rsid w:val="002F6304"/>
    <w:rsid w:val="002F7A6C"/>
    <w:rsid w:val="0030054E"/>
    <w:rsid w:val="00300F99"/>
    <w:rsid w:val="00301DFC"/>
    <w:rsid w:val="0030286B"/>
    <w:rsid w:val="00302DFA"/>
    <w:rsid w:val="0030376E"/>
    <w:rsid w:val="00303D01"/>
    <w:rsid w:val="003044BE"/>
    <w:rsid w:val="00304F61"/>
    <w:rsid w:val="00306361"/>
    <w:rsid w:val="0030673A"/>
    <w:rsid w:val="00306CE4"/>
    <w:rsid w:val="0030741F"/>
    <w:rsid w:val="0030780A"/>
    <w:rsid w:val="00307B89"/>
    <w:rsid w:val="00307C57"/>
    <w:rsid w:val="00307EF7"/>
    <w:rsid w:val="003127B7"/>
    <w:rsid w:val="00312EDD"/>
    <w:rsid w:val="003131CF"/>
    <w:rsid w:val="00313B89"/>
    <w:rsid w:val="00313E46"/>
    <w:rsid w:val="00314656"/>
    <w:rsid w:val="00314A73"/>
    <w:rsid w:val="003162E5"/>
    <w:rsid w:val="00320378"/>
    <w:rsid w:val="00320580"/>
    <w:rsid w:val="00320BF4"/>
    <w:rsid w:val="003211E3"/>
    <w:rsid w:val="00321F52"/>
    <w:rsid w:val="003232E0"/>
    <w:rsid w:val="00323701"/>
    <w:rsid w:val="00323D10"/>
    <w:rsid w:val="0032412A"/>
    <w:rsid w:val="00324B16"/>
    <w:rsid w:val="00324B51"/>
    <w:rsid w:val="0032545E"/>
    <w:rsid w:val="0032599C"/>
    <w:rsid w:val="00325C86"/>
    <w:rsid w:val="00330ECD"/>
    <w:rsid w:val="00331EA5"/>
    <w:rsid w:val="0033250B"/>
    <w:rsid w:val="00332675"/>
    <w:rsid w:val="003329B0"/>
    <w:rsid w:val="003334EF"/>
    <w:rsid w:val="00333543"/>
    <w:rsid w:val="00333642"/>
    <w:rsid w:val="00333A7E"/>
    <w:rsid w:val="00333AB7"/>
    <w:rsid w:val="00334C13"/>
    <w:rsid w:val="00334CC6"/>
    <w:rsid w:val="00334DFE"/>
    <w:rsid w:val="003351EC"/>
    <w:rsid w:val="00335CBC"/>
    <w:rsid w:val="00336027"/>
    <w:rsid w:val="003362A8"/>
    <w:rsid w:val="003364D6"/>
    <w:rsid w:val="00341271"/>
    <w:rsid w:val="00341859"/>
    <w:rsid w:val="00341912"/>
    <w:rsid w:val="00342535"/>
    <w:rsid w:val="003425C2"/>
    <w:rsid w:val="0034317F"/>
    <w:rsid w:val="003443B3"/>
    <w:rsid w:val="003445E4"/>
    <w:rsid w:val="003445FB"/>
    <w:rsid w:val="00344B91"/>
    <w:rsid w:val="00346271"/>
    <w:rsid w:val="0034679F"/>
    <w:rsid w:val="00346867"/>
    <w:rsid w:val="00346AA0"/>
    <w:rsid w:val="00347032"/>
    <w:rsid w:val="00347354"/>
    <w:rsid w:val="003474DE"/>
    <w:rsid w:val="0034755A"/>
    <w:rsid w:val="00347935"/>
    <w:rsid w:val="00347B54"/>
    <w:rsid w:val="00347D9B"/>
    <w:rsid w:val="00347DD3"/>
    <w:rsid w:val="00347EA0"/>
    <w:rsid w:val="0035028D"/>
    <w:rsid w:val="003503D4"/>
    <w:rsid w:val="00350407"/>
    <w:rsid w:val="00350580"/>
    <w:rsid w:val="00350731"/>
    <w:rsid w:val="00350908"/>
    <w:rsid w:val="0035122D"/>
    <w:rsid w:val="00351579"/>
    <w:rsid w:val="00352D73"/>
    <w:rsid w:val="00355511"/>
    <w:rsid w:val="00355B59"/>
    <w:rsid w:val="00355BEF"/>
    <w:rsid w:val="00355C99"/>
    <w:rsid w:val="00355FE4"/>
    <w:rsid w:val="00356D0C"/>
    <w:rsid w:val="003571D7"/>
    <w:rsid w:val="00357762"/>
    <w:rsid w:val="00357B4A"/>
    <w:rsid w:val="00357DD3"/>
    <w:rsid w:val="00360B08"/>
    <w:rsid w:val="00361DE3"/>
    <w:rsid w:val="00362044"/>
    <w:rsid w:val="0036251C"/>
    <w:rsid w:val="00362B42"/>
    <w:rsid w:val="003636CE"/>
    <w:rsid w:val="003642F4"/>
    <w:rsid w:val="003646BB"/>
    <w:rsid w:val="00364D6E"/>
    <w:rsid w:val="00365464"/>
    <w:rsid w:val="003656DD"/>
    <w:rsid w:val="00366126"/>
    <w:rsid w:val="0036688D"/>
    <w:rsid w:val="00366EDC"/>
    <w:rsid w:val="00367108"/>
    <w:rsid w:val="00367314"/>
    <w:rsid w:val="0036731A"/>
    <w:rsid w:val="003674C3"/>
    <w:rsid w:val="00367936"/>
    <w:rsid w:val="00370779"/>
    <w:rsid w:val="00370921"/>
    <w:rsid w:val="0037113C"/>
    <w:rsid w:val="0037268A"/>
    <w:rsid w:val="00372C99"/>
    <w:rsid w:val="00372E5F"/>
    <w:rsid w:val="0037365E"/>
    <w:rsid w:val="00373787"/>
    <w:rsid w:val="003739AE"/>
    <w:rsid w:val="00373D4C"/>
    <w:rsid w:val="00373E0A"/>
    <w:rsid w:val="00374F4A"/>
    <w:rsid w:val="003753D3"/>
    <w:rsid w:val="00375809"/>
    <w:rsid w:val="003760C6"/>
    <w:rsid w:val="003764EB"/>
    <w:rsid w:val="00377A6D"/>
    <w:rsid w:val="00377C7F"/>
    <w:rsid w:val="003807A2"/>
    <w:rsid w:val="0038198E"/>
    <w:rsid w:val="003825F1"/>
    <w:rsid w:val="003827D2"/>
    <w:rsid w:val="00382DBD"/>
    <w:rsid w:val="00384215"/>
    <w:rsid w:val="003848B9"/>
    <w:rsid w:val="00384E9F"/>
    <w:rsid w:val="0038513F"/>
    <w:rsid w:val="00385416"/>
    <w:rsid w:val="0038561A"/>
    <w:rsid w:val="00386448"/>
    <w:rsid w:val="00386CC7"/>
    <w:rsid w:val="00386FB8"/>
    <w:rsid w:val="003878CA"/>
    <w:rsid w:val="00387CDB"/>
    <w:rsid w:val="003910BF"/>
    <w:rsid w:val="00391E54"/>
    <w:rsid w:val="00393429"/>
    <w:rsid w:val="00394401"/>
    <w:rsid w:val="003A0A7D"/>
    <w:rsid w:val="003A2120"/>
    <w:rsid w:val="003A30B6"/>
    <w:rsid w:val="003A35DE"/>
    <w:rsid w:val="003A3DB0"/>
    <w:rsid w:val="003A3EBD"/>
    <w:rsid w:val="003A45DA"/>
    <w:rsid w:val="003A48CF"/>
    <w:rsid w:val="003A4C3A"/>
    <w:rsid w:val="003A4DA0"/>
    <w:rsid w:val="003A5D6E"/>
    <w:rsid w:val="003A6501"/>
    <w:rsid w:val="003B0EB2"/>
    <w:rsid w:val="003B13FE"/>
    <w:rsid w:val="003B148E"/>
    <w:rsid w:val="003B14D7"/>
    <w:rsid w:val="003B155B"/>
    <w:rsid w:val="003B15AE"/>
    <w:rsid w:val="003B1A50"/>
    <w:rsid w:val="003B1EDB"/>
    <w:rsid w:val="003B295D"/>
    <w:rsid w:val="003B3DC1"/>
    <w:rsid w:val="003B3E5E"/>
    <w:rsid w:val="003B3EFC"/>
    <w:rsid w:val="003B409D"/>
    <w:rsid w:val="003B4311"/>
    <w:rsid w:val="003B46AE"/>
    <w:rsid w:val="003B4AC7"/>
    <w:rsid w:val="003B554F"/>
    <w:rsid w:val="003B5C2D"/>
    <w:rsid w:val="003B6081"/>
    <w:rsid w:val="003B63B6"/>
    <w:rsid w:val="003B689F"/>
    <w:rsid w:val="003B6CF7"/>
    <w:rsid w:val="003B77D1"/>
    <w:rsid w:val="003C0202"/>
    <w:rsid w:val="003C02AA"/>
    <w:rsid w:val="003C0464"/>
    <w:rsid w:val="003C0CC9"/>
    <w:rsid w:val="003C0F2B"/>
    <w:rsid w:val="003C0FFA"/>
    <w:rsid w:val="003C14DA"/>
    <w:rsid w:val="003C228A"/>
    <w:rsid w:val="003C269A"/>
    <w:rsid w:val="003C2722"/>
    <w:rsid w:val="003C3218"/>
    <w:rsid w:val="003C4962"/>
    <w:rsid w:val="003C4BF1"/>
    <w:rsid w:val="003C5240"/>
    <w:rsid w:val="003C53A4"/>
    <w:rsid w:val="003C716C"/>
    <w:rsid w:val="003C72B1"/>
    <w:rsid w:val="003C7386"/>
    <w:rsid w:val="003D083A"/>
    <w:rsid w:val="003D0DE0"/>
    <w:rsid w:val="003D1A72"/>
    <w:rsid w:val="003D1BF2"/>
    <w:rsid w:val="003D289F"/>
    <w:rsid w:val="003D293E"/>
    <w:rsid w:val="003D2975"/>
    <w:rsid w:val="003D2A24"/>
    <w:rsid w:val="003D2F58"/>
    <w:rsid w:val="003D3072"/>
    <w:rsid w:val="003D36F5"/>
    <w:rsid w:val="003D422E"/>
    <w:rsid w:val="003D45BA"/>
    <w:rsid w:val="003D560E"/>
    <w:rsid w:val="003D563A"/>
    <w:rsid w:val="003D563F"/>
    <w:rsid w:val="003D5DA5"/>
    <w:rsid w:val="003D5FFD"/>
    <w:rsid w:val="003D66D3"/>
    <w:rsid w:val="003D6788"/>
    <w:rsid w:val="003D6F3D"/>
    <w:rsid w:val="003E030B"/>
    <w:rsid w:val="003E09B4"/>
    <w:rsid w:val="003E15BC"/>
    <w:rsid w:val="003E15FD"/>
    <w:rsid w:val="003E16CC"/>
    <w:rsid w:val="003E23B0"/>
    <w:rsid w:val="003E3930"/>
    <w:rsid w:val="003E3F9F"/>
    <w:rsid w:val="003E3FFE"/>
    <w:rsid w:val="003E49E3"/>
    <w:rsid w:val="003E5F7E"/>
    <w:rsid w:val="003E710B"/>
    <w:rsid w:val="003E7AAF"/>
    <w:rsid w:val="003F02CE"/>
    <w:rsid w:val="003F0BD3"/>
    <w:rsid w:val="003F0BFD"/>
    <w:rsid w:val="003F1317"/>
    <w:rsid w:val="003F24EF"/>
    <w:rsid w:val="003F2633"/>
    <w:rsid w:val="003F41EE"/>
    <w:rsid w:val="003F44F2"/>
    <w:rsid w:val="003F5395"/>
    <w:rsid w:val="003F610A"/>
    <w:rsid w:val="003F63E0"/>
    <w:rsid w:val="003F73F5"/>
    <w:rsid w:val="003F78C1"/>
    <w:rsid w:val="00400013"/>
    <w:rsid w:val="004003D4"/>
    <w:rsid w:val="004006A2"/>
    <w:rsid w:val="00400C62"/>
    <w:rsid w:val="00400CB8"/>
    <w:rsid w:val="00401318"/>
    <w:rsid w:val="004018B8"/>
    <w:rsid w:val="0040377F"/>
    <w:rsid w:val="004041B4"/>
    <w:rsid w:val="0040444E"/>
    <w:rsid w:val="004045D9"/>
    <w:rsid w:val="0040474A"/>
    <w:rsid w:val="0040486B"/>
    <w:rsid w:val="004049C1"/>
    <w:rsid w:val="00405352"/>
    <w:rsid w:val="0040583B"/>
    <w:rsid w:val="004064FB"/>
    <w:rsid w:val="004070BF"/>
    <w:rsid w:val="004077FE"/>
    <w:rsid w:val="00410553"/>
    <w:rsid w:val="0041059E"/>
    <w:rsid w:val="0041073F"/>
    <w:rsid w:val="00410E76"/>
    <w:rsid w:val="004111B8"/>
    <w:rsid w:val="004112C3"/>
    <w:rsid w:val="00411A12"/>
    <w:rsid w:val="00411B61"/>
    <w:rsid w:val="00411E87"/>
    <w:rsid w:val="00412317"/>
    <w:rsid w:val="00412439"/>
    <w:rsid w:val="004127FD"/>
    <w:rsid w:val="00412C6A"/>
    <w:rsid w:val="00413FEA"/>
    <w:rsid w:val="0041429F"/>
    <w:rsid w:val="0041438E"/>
    <w:rsid w:val="00414394"/>
    <w:rsid w:val="004158D8"/>
    <w:rsid w:val="0041599E"/>
    <w:rsid w:val="00415D6D"/>
    <w:rsid w:val="004164B8"/>
    <w:rsid w:val="00416646"/>
    <w:rsid w:val="00416855"/>
    <w:rsid w:val="004172E3"/>
    <w:rsid w:val="0041735E"/>
    <w:rsid w:val="004175D9"/>
    <w:rsid w:val="0042062B"/>
    <w:rsid w:val="00420A04"/>
    <w:rsid w:val="00420B65"/>
    <w:rsid w:val="00420F58"/>
    <w:rsid w:val="00421427"/>
    <w:rsid w:val="00421A54"/>
    <w:rsid w:val="0042280E"/>
    <w:rsid w:val="004230C9"/>
    <w:rsid w:val="00423BF0"/>
    <w:rsid w:val="00423CD0"/>
    <w:rsid w:val="00424474"/>
    <w:rsid w:val="00425990"/>
    <w:rsid w:val="00425E10"/>
    <w:rsid w:val="004260A3"/>
    <w:rsid w:val="0043070B"/>
    <w:rsid w:val="004312DC"/>
    <w:rsid w:val="00431C3B"/>
    <w:rsid w:val="00431E22"/>
    <w:rsid w:val="00431F38"/>
    <w:rsid w:val="004327A6"/>
    <w:rsid w:val="00432889"/>
    <w:rsid w:val="00432D76"/>
    <w:rsid w:val="00433411"/>
    <w:rsid w:val="004335E0"/>
    <w:rsid w:val="00433754"/>
    <w:rsid w:val="00433803"/>
    <w:rsid w:val="00433EBC"/>
    <w:rsid w:val="00435056"/>
    <w:rsid w:val="00436D38"/>
    <w:rsid w:val="004373E9"/>
    <w:rsid w:val="004402CF"/>
    <w:rsid w:val="004402ED"/>
    <w:rsid w:val="00440F14"/>
    <w:rsid w:val="00441CF3"/>
    <w:rsid w:val="004425D4"/>
    <w:rsid w:val="0044281B"/>
    <w:rsid w:val="004438DC"/>
    <w:rsid w:val="00443AE6"/>
    <w:rsid w:val="004440B3"/>
    <w:rsid w:val="004448FC"/>
    <w:rsid w:val="00444962"/>
    <w:rsid w:val="00445B2B"/>
    <w:rsid w:val="00446465"/>
    <w:rsid w:val="00446530"/>
    <w:rsid w:val="0044690F"/>
    <w:rsid w:val="00446938"/>
    <w:rsid w:val="00446B26"/>
    <w:rsid w:val="00446B3A"/>
    <w:rsid w:val="00447725"/>
    <w:rsid w:val="00450022"/>
    <w:rsid w:val="00450850"/>
    <w:rsid w:val="004512F6"/>
    <w:rsid w:val="004515D7"/>
    <w:rsid w:val="00451D08"/>
    <w:rsid w:val="00451E5A"/>
    <w:rsid w:val="00452CD9"/>
    <w:rsid w:val="00453303"/>
    <w:rsid w:val="00453637"/>
    <w:rsid w:val="00453EE3"/>
    <w:rsid w:val="00453F17"/>
    <w:rsid w:val="00454174"/>
    <w:rsid w:val="004541E7"/>
    <w:rsid w:val="00454518"/>
    <w:rsid w:val="00454B69"/>
    <w:rsid w:val="00454CBB"/>
    <w:rsid w:val="004550DE"/>
    <w:rsid w:val="00455CFA"/>
    <w:rsid w:val="00456A9E"/>
    <w:rsid w:val="00457810"/>
    <w:rsid w:val="00457C3F"/>
    <w:rsid w:val="00460AB7"/>
    <w:rsid w:val="00460BAC"/>
    <w:rsid w:val="00460C8A"/>
    <w:rsid w:val="00460FF6"/>
    <w:rsid w:val="004616BB"/>
    <w:rsid w:val="00462FD8"/>
    <w:rsid w:val="00463381"/>
    <w:rsid w:val="004649CF"/>
    <w:rsid w:val="00464BA7"/>
    <w:rsid w:val="00464F88"/>
    <w:rsid w:val="0046506B"/>
    <w:rsid w:val="00465963"/>
    <w:rsid w:val="004671B8"/>
    <w:rsid w:val="0046731A"/>
    <w:rsid w:val="0046750E"/>
    <w:rsid w:val="004675EB"/>
    <w:rsid w:val="00470E98"/>
    <w:rsid w:val="00471059"/>
    <w:rsid w:val="004711B7"/>
    <w:rsid w:val="0047141D"/>
    <w:rsid w:val="004722DA"/>
    <w:rsid w:val="00472529"/>
    <w:rsid w:val="00472885"/>
    <w:rsid w:val="00474694"/>
    <w:rsid w:val="00474E07"/>
    <w:rsid w:val="004751A2"/>
    <w:rsid w:val="0047607B"/>
    <w:rsid w:val="004761FD"/>
    <w:rsid w:val="00476DB6"/>
    <w:rsid w:val="00477C7A"/>
    <w:rsid w:val="0048046D"/>
    <w:rsid w:val="00480537"/>
    <w:rsid w:val="00480BCC"/>
    <w:rsid w:val="00480F7C"/>
    <w:rsid w:val="00481C50"/>
    <w:rsid w:val="00482182"/>
    <w:rsid w:val="0048396D"/>
    <w:rsid w:val="0048425E"/>
    <w:rsid w:val="00484DD5"/>
    <w:rsid w:val="00485440"/>
    <w:rsid w:val="004856E0"/>
    <w:rsid w:val="0048633B"/>
    <w:rsid w:val="004867AC"/>
    <w:rsid w:val="00486FAC"/>
    <w:rsid w:val="00487864"/>
    <w:rsid w:val="00490228"/>
    <w:rsid w:val="0049062F"/>
    <w:rsid w:val="00490B67"/>
    <w:rsid w:val="00491090"/>
    <w:rsid w:val="0049180A"/>
    <w:rsid w:val="00491A14"/>
    <w:rsid w:val="00491B68"/>
    <w:rsid w:val="00491BF8"/>
    <w:rsid w:val="004928FC"/>
    <w:rsid w:val="004934ED"/>
    <w:rsid w:val="00493582"/>
    <w:rsid w:val="00493B8A"/>
    <w:rsid w:val="00493D26"/>
    <w:rsid w:val="0049413B"/>
    <w:rsid w:val="0049413C"/>
    <w:rsid w:val="00494CBB"/>
    <w:rsid w:val="00495487"/>
    <w:rsid w:val="00495B23"/>
    <w:rsid w:val="00495FFA"/>
    <w:rsid w:val="004A09C2"/>
    <w:rsid w:val="004A1135"/>
    <w:rsid w:val="004A2EFA"/>
    <w:rsid w:val="004A2F57"/>
    <w:rsid w:val="004A3859"/>
    <w:rsid w:val="004A43BB"/>
    <w:rsid w:val="004A55DF"/>
    <w:rsid w:val="004A5B20"/>
    <w:rsid w:val="004A675C"/>
    <w:rsid w:val="004A69F9"/>
    <w:rsid w:val="004A6C3B"/>
    <w:rsid w:val="004A6D5D"/>
    <w:rsid w:val="004A6E3B"/>
    <w:rsid w:val="004B011F"/>
    <w:rsid w:val="004B025C"/>
    <w:rsid w:val="004B077D"/>
    <w:rsid w:val="004B0AED"/>
    <w:rsid w:val="004B0CD3"/>
    <w:rsid w:val="004B1727"/>
    <w:rsid w:val="004B198C"/>
    <w:rsid w:val="004B262F"/>
    <w:rsid w:val="004B2CEE"/>
    <w:rsid w:val="004B3860"/>
    <w:rsid w:val="004B3BD7"/>
    <w:rsid w:val="004B3C80"/>
    <w:rsid w:val="004B412D"/>
    <w:rsid w:val="004B4834"/>
    <w:rsid w:val="004B4C40"/>
    <w:rsid w:val="004B50BD"/>
    <w:rsid w:val="004B58BB"/>
    <w:rsid w:val="004B5DEB"/>
    <w:rsid w:val="004B6924"/>
    <w:rsid w:val="004B728B"/>
    <w:rsid w:val="004C009F"/>
    <w:rsid w:val="004C0465"/>
    <w:rsid w:val="004C047A"/>
    <w:rsid w:val="004C2E0E"/>
    <w:rsid w:val="004C326F"/>
    <w:rsid w:val="004C3F9F"/>
    <w:rsid w:val="004C3FEA"/>
    <w:rsid w:val="004C4435"/>
    <w:rsid w:val="004C4BBE"/>
    <w:rsid w:val="004C4BCC"/>
    <w:rsid w:val="004C4C93"/>
    <w:rsid w:val="004C5563"/>
    <w:rsid w:val="004C5B51"/>
    <w:rsid w:val="004C5D7B"/>
    <w:rsid w:val="004C610E"/>
    <w:rsid w:val="004C6306"/>
    <w:rsid w:val="004C6773"/>
    <w:rsid w:val="004C741A"/>
    <w:rsid w:val="004C7C28"/>
    <w:rsid w:val="004D0207"/>
    <w:rsid w:val="004D047F"/>
    <w:rsid w:val="004D0913"/>
    <w:rsid w:val="004D1140"/>
    <w:rsid w:val="004D1571"/>
    <w:rsid w:val="004D1F7B"/>
    <w:rsid w:val="004D255E"/>
    <w:rsid w:val="004D2959"/>
    <w:rsid w:val="004D3F66"/>
    <w:rsid w:val="004D48F2"/>
    <w:rsid w:val="004D4D2C"/>
    <w:rsid w:val="004D5150"/>
    <w:rsid w:val="004D53FD"/>
    <w:rsid w:val="004D546D"/>
    <w:rsid w:val="004D5C23"/>
    <w:rsid w:val="004D7542"/>
    <w:rsid w:val="004E089E"/>
    <w:rsid w:val="004E1202"/>
    <w:rsid w:val="004E209C"/>
    <w:rsid w:val="004E2B0A"/>
    <w:rsid w:val="004E3474"/>
    <w:rsid w:val="004E3E60"/>
    <w:rsid w:val="004E4475"/>
    <w:rsid w:val="004E4588"/>
    <w:rsid w:val="004E5067"/>
    <w:rsid w:val="004E570E"/>
    <w:rsid w:val="004E5B36"/>
    <w:rsid w:val="004E5C35"/>
    <w:rsid w:val="004F08BE"/>
    <w:rsid w:val="004F0CB4"/>
    <w:rsid w:val="004F153B"/>
    <w:rsid w:val="004F1A50"/>
    <w:rsid w:val="004F1CC6"/>
    <w:rsid w:val="004F2263"/>
    <w:rsid w:val="004F2360"/>
    <w:rsid w:val="004F2DF2"/>
    <w:rsid w:val="004F328E"/>
    <w:rsid w:val="004F3CE4"/>
    <w:rsid w:val="004F4D64"/>
    <w:rsid w:val="004F5169"/>
    <w:rsid w:val="004F65F9"/>
    <w:rsid w:val="004F696C"/>
    <w:rsid w:val="004F69C4"/>
    <w:rsid w:val="004F6BA3"/>
    <w:rsid w:val="004F6BF1"/>
    <w:rsid w:val="00500693"/>
    <w:rsid w:val="005007EF"/>
    <w:rsid w:val="005008D4"/>
    <w:rsid w:val="00501BE0"/>
    <w:rsid w:val="00501D71"/>
    <w:rsid w:val="00502163"/>
    <w:rsid w:val="0050219A"/>
    <w:rsid w:val="00503353"/>
    <w:rsid w:val="005036DC"/>
    <w:rsid w:val="005038AB"/>
    <w:rsid w:val="005043D4"/>
    <w:rsid w:val="005047B8"/>
    <w:rsid w:val="00505159"/>
    <w:rsid w:val="00505A5E"/>
    <w:rsid w:val="00506564"/>
    <w:rsid w:val="0050675B"/>
    <w:rsid w:val="005076A3"/>
    <w:rsid w:val="00507DB9"/>
    <w:rsid w:val="00507EA6"/>
    <w:rsid w:val="00510472"/>
    <w:rsid w:val="00510D53"/>
    <w:rsid w:val="0051126D"/>
    <w:rsid w:val="00512D0F"/>
    <w:rsid w:val="0051301D"/>
    <w:rsid w:val="00513A3B"/>
    <w:rsid w:val="00513F33"/>
    <w:rsid w:val="00514B86"/>
    <w:rsid w:val="005150F7"/>
    <w:rsid w:val="0051576C"/>
    <w:rsid w:val="005157C9"/>
    <w:rsid w:val="00515F55"/>
    <w:rsid w:val="005163E2"/>
    <w:rsid w:val="005170F2"/>
    <w:rsid w:val="00517634"/>
    <w:rsid w:val="00517DD3"/>
    <w:rsid w:val="00520066"/>
    <w:rsid w:val="005201EB"/>
    <w:rsid w:val="0052063F"/>
    <w:rsid w:val="0052124F"/>
    <w:rsid w:val="00522B34"/>
    <w:rsid w:val="00522B85"/>
    <w:rsid w:val="00523B8C"/>
    <w:rsid w:val="0052415E"/>
    <w:rsid w:val="00524BC9"/>
    <w:rsid w:val="00524FF4"/>
    <w:rsid w:val="0052533A"/>
    <w:rsid w:val="00525C70"/>
    <w:rsid w:val="00525F22"/>
    <w:rsid w:val="005266B4"/>
    <w:rsid w:val="00526976"/>
    <w:rsid w:val="00526B71"/>
    <w:rsid w:val="00527700"/>
    <w:rsid w:val="00527751"/>
    <w:rsid w:val="005306EF"/>
    <w:rsid w:val="00530B8F"/>
    <w:rsid w:val="00530D1C"/>
    <w:rsid w:val="00531DF9"/>
    <w:rsid w:val="00531F10"/>
    <w:rsid w:val="00531FBE"/>
    <w:rsid w:val="005321A8"/>
    <w:rsid w:val="00532852"/>
    <w:rsid w:val="00532F32"/>
    <w:rsid w:val="00532FFD"/>
    <w:rsid w:val="005330EC"/>
    <w:rsid w:val="0053431D"/>
    <w:rsid w:val="00534F0C"/>
    <w:rsid w:val="00535F3F"/>
    <w:rsid w:val="00535F6D"/>
    <w:rsid w:val="00537925"/>
    <w:rsid w:val="0054095E"/>
    <w:rsid w:val="00541423"/>
    <w:rsid w:val="00541BED"/>
    <w:rsid w:val="0054247C"/>
    <w:rsid w:val="00543536"/>
    <w:rsid w:val="00543710"/>
    <w:rsid w:val="005439FF"/>
    <w:rsid w:val="005443CE"/>
    <w:rsid w:val="005449DD"/>
    <w:rsid w:val="00544FDD"/>
    <w:rsid w:val="005450F5"/>
    <w:rsid w:val="00546868"/>
    <w:rsid w:val="00546F13"/>
    <w:rsid w:val="005505FD"/>
    <w:rsid w:val="00551ACF"/>
    <w:rsid w:val="00551CC1"/>
    <w:rsid w:val="0055202A"/>
    <w:rsid w:val="00552364"/>
    <w:rsid w:val="00552714"/>
    <w:rsid w:val="00553167"/>
    <w:rsid w:val="00553388"/>
    <w:rsid w:val="00553478"/>
    <w:rsid w:val="00553DFA"/>
    <w:rsid w:val="005542C1"/>
    <w:rsid w:val="00554659"/>
    <w:rsid w:val="00554F33"/>
    <w:rsid w:val="00555282"/>
    <w:rsid w:val="0055612B"/>
    <w:rsid w:val="005575E2"/>
    <w:rsid w:val="00557D5D"/>
    <w:rsid w:val="00560363"/>
    <w:rsid w:val="005604FA"/>
    <w:rsid w:val="0056104E"/>
    <w:rsid w:val="0056129C"/>
    <w:rsid w:val="005617FD"/>
    <w:rsid w:val="00561927"/>
    <w:rsid w:val="00562791"/>
    <w:rsid w:val="00562EFF"/>
    <w:rsid w:val="00562F62"/>
    <w:rsid w:val="0056321B"/>
    <w:rsid w:val="0056346F"/>
    <w:rsid w:val="005635DC"/>
    <w:rsid w:val="005636EC"/>
    <w:rsid w:val="005645A1"/>
    <w:rsid w:val="00564728"/>
    <w:rsid w:val="00564D64"/>
    <w:rsid w:val="00564FCE"/>
    <w:rsid w:val="0056541D"/>
    <w:rsid w:val="00565903"/>
    <w:rsid w:val="00566200"/>
    <w:rsid w:val="00566CF4"/>
    <w:rsid w:val="005670E7"/>
    <w:rsid w:val="005675AE"/>
    <w:rsid w:val="005677AD"/>
    <w:rsid w:val="00571373"/>
    <w:rsid w:val="00571511"/>
    <w:rsid w:val="00571D44"/>
    <w:rsid w:val="00571F8D"/>
    <w:rsid w:val="00572336"/>
    <w:rsid w:val="0057250D"/>
    <w:rsid w:val="00572B9D"/>
    <w:rsid w:val="00572C38"/>
    <w:rsid w:val="00573A56"/>
    <w:rsid w:val="005748FA"/>
    <w:rsid w:val="0057509D"/>
    <w:rsid w:val="005752C1"/>
    <w:rsid w:val="00575B4C"/>
    <w:rsid w:val="00575E9B"/>
    <w:rsid w:val="00576B2C"/>
    <w:rsid w:val="00577098"/>
    <w:rsid w:val="00577177"/>
    <w:rsid w:val="00577316"/>
    <w:rsid w:val="0057742A"/>
    <w:rsid w:val="0057772C"/>
    <w:rsid w:val="00577815"/>
    <w:rsid w:val="00577B7E"/>
    <w:rsid w:val="00580381"/>
    <w:rsid w:val="00580492"/>
    <w:rsid w:val="00580FF0"/>
    <w:rsid w:val="005811AB"/>
    <w:rsid w:val="005819EE"/>
    <w:rsid w:val="00582B7E"/>
    <w:rsid w:val="00582D51"/>
    <w:rsid w:val="00583298"/>
    <w:rsid w:val="005832AC"/>
    <w:rsid w:val="00583A3C"/>
    <w:rsid w:val="00583FF8"/>
    <w:rsid w:val="00584EFD"/>
    <w:rsid w:val="00587260"/>
    <w:rsid w:val="0059039A"/>
    <w:rsid w:val="00591372"/>
    <w:rsid w:val="0059142B"/>
    <w:rsid w:val="00591998"/>
    <w:rsid w:val="00591D4F"/>
    <w:rsid w:val="00591ED4"/>
    <w:rsid w:val="005936BC"/>
    <w:rsid w:val="005941DD"/>
    <w:rsid w:val="0059487B"/>
    <w:rsid w:val="00594B4C"/>
    <w:rsid w:val="00594BE3"/>
    <w:rsid w:val="00594C46"/>
    <w:rsid w:val="005954F7"/>
    <w:rsid w:val="005955F0"/>
    <w:rsid w:val="00595A7E"/>
    <w:rsid w:val="00595B42"/>
    <w:rsid w:val="00595E32"/>
    <w:rsid w:val="00596424"/>
    <w:rsid w:val="00596597"/>
    <w:rsid w:val="00597140"/>
    <w:rsid w:val="00597431"/>
    <w:rsid w:val="00597AD2"/>
    <w:rsid w:val="00597D31"/>
    <w:rsid w:val="005A03F7"/>
    <w:rsid w:val="005A06FB"/>
    <w:rsid w:val="005A1309"/>
    <w:rsid w:val="005A24CA"/>
    <w:rsid w:val="005A263A"/>
    <w:rsid w:val="005A2BB1"/>
    <w:rsid w:val="005A35B5"/>
    <w:rsid w:val="005A62E9"/>
    <w:rsid w:val="005A67F5"/>
    <w:rsid w:val="005A7D0E"/>
    <w:rsid w:val="005B0204"/>
    <w:rsid w:val="005B0621"/>
    <w:rsid w:val="005B0CA7"/>
    <w:rsid w:val="005B13AB"/>
    <w:rsid w:val="005B20BA"/>
    <w:rsid w:val="005B28B1"/>
    <w:rsid w:val="005B389D"/>
    <w:rsid w:val="005B5497"/>
    <w:rsid w:val="005B577F"/>
    <w:rsid w:val="005B637D"/>
    <w:rsid w:val="005B6509"/>
    <w:rsid w:val="005C02FA"/>
    <w:rsid w:val="005C0625"/>
    <w:rsid w:val="005C0D68"/>
    <w:rsid w:val="005C265C"/>
    <w:rsid w:val="005C2886"/>
    <w:rsid w:val="005C29CD"/>
    <w:rsid w:val="005C29E7"/>
    <w:rsid w:val="005C2A38"/>
    <w:rsid w:val="005C3BF9"/>
    <w:rsid w:val="005C4B7F"/>
    <w:rsid w:val="005C519A"/>
    <w:rsid w:val="005C610B"/>
    <w:rsid w:val="005C6270"/>
    <w:rsid w:val="005C6DC0"/>
    <w:rsid w:val="005C6EE4"/>
    <w:rsid w:val="005C74B9"/>
    <w:rsid w:val="005C7586"/>
    <w:rsid w:val="005C75BE"/>
    <w:rsid w:val="005C7779"/>
    <w:rsid w:val="005C7E8A"/>
    <w:rsid w:val="005D1234"/>
    <w:rsid w:val="005D1956"/>
    <w:rsid w:val="005D2008"/>
    <w:rsid w:val="005D2A46"/>
    <w:rsid w:val="005D2CA9"/>
    <w:rsid w:val="005D4A3C"/>
    <w:rsid w:val="005D5035"/>
    <w:rsid w:val="005D55F8"/>
    <w:rsid w:val="005D5F8A"/>
    <w:rsid w:val="005D67A5"/>
    <w:rsid w:val="005D6CCD"/>
    <w:rsid w:val="005D7397"/>
    <w:rsid w:val="005D7DAC"/>
    <w:rsid w:val="005E0538"/>
    <w:rsid w:val="005E07B4"/>
    <w:rsid w:val="005E18A7"/>
    <w:rsid w:val="005E1AE2"/>
    <w:rsid w:val="005E21C2"/>
    <w:rsid w:val="005E249C"/>
    <w:rsid w:val="005E2A99"/>
    <w:rsid w:val="005E2E70"/>
    <w:rsid w:val="005E3319"/>
    <w:rsid w:val="005E37E3"/>
    <w:rsid w:val="005E4013"/>
    <w:rsid w:val="005E433C"/>
    <w:rsid w:val="005E44F7"/>
    <w:rsid w:val="005E5CBF"/>
    <w:rsid w:val="005E71CD"/>
    <w:rsid w:val="005E7603"/>
    <w:rsid w:val="005F0088"/>
    <w:rsid w:val="005F0707"/>
    <w:rsid w:val="005F0799"/>
    <w:rsid w:val="005F225B"/>
    <w:rsid w:val="005F270E"/>
    <w:rsid w:val="005F290D"/>
    <w:rsid w:val="005F3D87"/>
    <w:rsid w:val="005F5239"/>
    <w:rsid w:val="005F537F"/>
    <w:rsid w:val="005F6A91"/>
    <w:rsid w:val="005F6AEC"/>
    <w:rsid w:val="005F716D"/>
    <w:rsid w:val="005F73F1"/>
    <w:rsid w:val="005F7EA4"/>
    <w:rsid w:val="00600945"/>
    <w:rsid w:val="006011EA"/>
    <w:rsid w:val="00601297"/>
    <w:rsid w:val="006013E1"/>
    <w:rsid w:val="00601DA4"/>
    <w:rsid w:val="00601F07"/>
    <w:rsid w:val="006025F3"/>
    <w:rsid w:val="00602685"/>
    <w:rsid w:val="00602A81"/>
    <w:rsid w:val="00603C52"/>
    <w:rsid w:val="00604892"/>
    <w:rsid w:val="006052B6"/>
    <w:rsid w:val="00605BB6"/>
    <w:rsid w:val="00606984"/>
    <w:rsid w:val="00606E20"/>
    <w:rsid w:val="00607817"/>
    <w:rsid w:val="00607AD9"/>
    <w:rsid w:val="00607D65"/>
    <w:rsid w:val="0061034C"/>
    <w:rsid w:val="006115A1"/>
    <w:rsid w:val="006118BF"/>
    <w:rsid w:val="006121A0"/>
    <w:rsid w:val="006122C8"/>
    <w:rsid w:val="006126E7"/>
    <w:rsid w:val="006128D5"/>
    <w:rsid w:val="00613115"/>
    <w:rsid w:val="00614D30"/>
    <w:rsid w:val="00615565"/>
    <w:rsid w:val="00616156"/>
    <w:rsid w:val="006161DC"/>
    <w:rsid w:val="0061632C"/>
    <w:rsid w:val="00616788"/>
    <w:rsid w:val="00617EFA"/>
    <w:rsid w:val="00620BA6"/>
    <w:rsid w:val="006214BF"/>
    <w:rsid w:val="00621A00"/>
    <w:rsid w:val="0062260B"/>
    <w:rsid w:val="00622D23"/>
    <w:rsid w:val="006230D0"/>
    <w:rsid w:val="006235D0"/>
    <w:rsid w:val="006238D5"/>
    <w:rsid w:val="00623E28"/>
    <w:rsid w:val="00624022"/>
    <w:rsid w:val="006244E7"/>
    <w:rsid w:val="00624617"/>
    <w:rsid w:val="006246C7"/>
    <w:rsid w:val="00624CCE"/>
    <w:rsid w:val="00625E55"/>
    <w:rsid w:val="00626557"/>
    <w:rsid w:val="00627EA7"/>
    <w:rsid w:val="0063015C"/>
    <w:rsid w:val="006309EF"/>
    <w:rsid w:val="00630F7D"/>
    <w:rsid w:val="006329FB"/>
    <w:rsid w:val="006345CE"/>
    <w:rsid w:val="00634B7E"/>
    <w:rsid w:val="00634D4B"/>
    <w:rsid w:val="00635105"/>
    <w:rsid w:val="00635115"/>
    <w:rsid w:val="006353F1"/>
    <w:rsid w:val="006355CB"/>
    <w:rsid w:val="00635753"/>
    <w:rsid w:val="00635AFF"/>
    <w:rsid w:val="00636237"/>
    <w:rsid w:val="0063666A"/>
    <w:rsid w:val="006369CC"/>
    <w:rsid w:val="00637A11"/>
    <w:rsid w:val="00637E56"/>
    <w:rsid w:val="00637E93"/>
    <w:rsid w:val="00637F4D"/>
    <w:rsid w:val="006406A5"/>
    <w:rsid w:val="006408A7"/>
    <w:rsid w:val="00641763"/>
    <w:rsid w:val="006417C6"/>
    <w:rsid w:val="006418B3"/>
    <w:rsid w:val="0064389F"/>
    <w:rsid w:val="00643A71"/>
    <w:rsid w:val="00643B30"/>
    <w:rsid w:val="00643B59"/>
    <w:rsid w:val="00643C76"/>
    <w:rsid w:val="00643E3D"/>
    <w:rsid w:val="00644200"/>
    <w:rsid w:val="00644D17"/>
    <w:rsid w:val="00644DAD"/>
    <w:rsid w:val="00646322"/>
    <w:rsid w:val="006467F3"/>
    <w:rsid w:val="00647174"/>
    <w:rsid w:val="006479FD"/>
    <w:rsid w:val="00647E18"/>
    <w:rsid w:val="00650ACA"/>
    <w:rsid w:val="00650F47"/>
    <w:rsid w:val="00651F41"/>
    <w:rsid w:val="006523D8"/>
    <w:rsid w:val="00652B06"/>
    <w:rsid w:val="00654C6E"/>
    <w:rsid w:val="0065515D"/>
    <w:rsid w:val="00655D0A"/>
    <w:rsid w:val="0065728D"/>
    <w:rsid w:val="00657E45"/>
    <w:rsid w:val="0066089B"/>
    <w:rsid w:val="00660DC4"/>
    <w:rsid w:val="00660ECF"/>
    <w:rsid w:val="0066120A"/>
    <w:rsid w:val="00661616"/>
    <w:rsid w:val="00661873"/>
    <w:rsid w:val="006638BE"/>
    <w:rsid w:val="006642D6"/>
    <w:rsid w:val="00665E2D"/>
    <w:rsid w:val="00666824"/>
    <w:rsid w:val="00666BB4"/>
    <w:rsid w:val="00667856"/>
    <w:rsid w:val="00667879"/>
    <w:rsid w:val="0066788F"/>
    <w:rsid w:val="00667DF6"/>
    <w:rsid w:val="00670287"/>
    <w:rsid w:val="006708E4"/>
    <w:rsid w:val="0067150A"/>
    <w:rsid w:val="0067173F"/>
    <w:rsid w:val="006718C9"/>
    <w:rsid w:val="00671E9B"/>
    <w:rsid w:val="006767D6"/>
    <w:rsid w:val="00676E8C"/>
    <w:rsid w:val="0067740E"/>
    <w:rsid w:val="00677D4D"/>
    <w:rsid w:val="00677DA4"/>
    <w:rsid w:val="0068005B"/>
    <w:rsid w:val="00680583"/>
    <w:rsid w:val="00680DB4"/>
    <w:rsid w:val="00681F92"/>
    <w:rsid w:val="00682006"/>
    <w:rsid w:val="00682820"/>
    <w:rsid w:val="00682E73"/>
    <w:rsid w:val="006834E0"/>
    <w:rsid w:val="006836F9"/>
    <w:rsid w:val="006855C7"/>
    <w:rsid w:val="00685AC5"/>
    <w:rsid w:val="00686216"/>
    <w:rsid w:val="0068692C"/>
    <w:rsid w:val="00686AAB"/>
    <w:rsid w:val="0069077E"/>
    <w:rsid w:val="006907C1"/>
    <w:rsid w:val="00690ADF"/>
    <w:rsid w:val="00690D68"/>
    <w:rsid w:val="006914FA"/>
    <w:rsid w:val="0069192F"/>
    <w:rsid w:val="00691FE6"/>
    <w:rsid w:val="00692756"/>
    <w:rsid w:val="00692809"/>
    <w:rsid w:val="0069293E"/>
    <w:rsid w:val="00692EB8"/>
    <w:rsid w:val="0069340B"/>
    <w:rsid w:val="006940F9"/>
    <w:rsid w:val="0069695B"/>
    <w:rsid w:val="00696C50"/>
    <w:rsid w:val="00697067"/>
    <w:rsid w:val="006A02C5"/>
    <w:rsid w:val="006A044B"/>
    <w:rsid w:val="006A10CC"/>
    <w:rsid w:val="006A164B"/>
    <w:rsid w:val="006A1682"/>
    <w:rsid w:val="006A1912"/>
    <w:rsid w:val="006A1D0B"/>
    <w:rsid w:val="006A1F48"/>
    <w:rsid w:val="006A259E"/>
    <w:rsid w:val="006A2793"/>
    <w:rsid w:val="006A3AEA"/>
    <w:rsid w:val="006A4240"/>
    <w:rsid w:val="006A5279"/>
    <w:rsid w:val="006A586B"/>
    <w:rsid w:val="006A69B6"/>
    <w:rsid w:val="006A711A"/>
    <w:rsid w:val="006A7603"/>
    <w:rsid w:val="006A7677"/>
    <w:rsid w:val="006A79C2"/>
    <w:rsid w:val="006A7A08"/>
    <w:rsid w:val="006A7CAF"/>
    <w:rsid w:val="006B011D"/>
    <w:rsid w:val="006B0288"/>
    <w:rsid w:val="006B1063"/>
    <w:rsid w:val="006B10CC"/>
    <w:rsid w:val="006B1AB4"/>
    <w:rsid w:val="006B29DE"/>
    <w:rsid w:val="006B2D76"/>
    <w:rsid w:val="006B30F5"/>
    <w:rsid w:val="006B36BD"/>
    <w:rsid w:val="006B4AEE"/>
    <w:rsid w:val="006B5117"/>
    <w:rsid w:val="006B52D6"/>
    <w:rsid w:val="006B6213"/>
    <w:rsid w:val="006B7096"/>
    <w:rsid w:val="006B72CD"/>
    <w:rsid w:val="006B78F2"/>
    <w:rsid w:val="006C0B24"/>
    <w:rsid w:val="006C0B94"/>
    <w:rsid w:val="006C0F60"/>
    <w:rsid w:val="006C1583"/>
    <w:rsid w:val="006C1EFB"/>
    <w:rsid w:val="006C246A"/>
    <w:rsid w:val="006C2B86"/>
    <w:rsid w:val="006C3694"/>
    <w:rsid w:val="006C3F96"/>
    <w:rsid w:val="006C475E"/>
    <w:rsid w:val="006C5157"/>
    <w:rsid w:val="006C5FD9"/>
    <w:rsid w:val="006C65EC"/>
    <w:rsid w:val="006C7401"/>
    <w:rsid w:val="006C771F"/>
    <w:rsid w:val="006C78CD"/>
    <w:rsid w:val="006C7AA0"/>
    <w:rsid w:val="006C7C69"/>
    <w:rsid w:val="006D0D45"/>
    <w:rsid w:val="006D1546"/>
    <w:rsid w:val="006D18ED"/>
    <w:rsid w:val="006D1B44"/>
    <w:rsid w:val="006D2BB2"/>
    <w:rsid w:val="006D3606"/>
    <w:rsid w:val="006D3ED0"/>
    <w:rsid w:val="006D4163"/>
    <w:rsid w:val="006D45B4"/>
    <w:rsid w:val="006D4BD0"/>
    <w:rsid w:val="006D611B"/>
    <w:rsid w:val="006D673A"/>
    <w:rsid w:val="006D692B"/>
    <w:rsid w:val="006D708B"/>
    <w:rsid w:val="006D7420"/>
    <w:rsid w:val="006D7548"/>
    <w:rsid w:val="006D7BCD"/>
    <w:rsid w:val="006E0831"/>
    <w:rsid w:val="006E0A96"/>
    <w:rsid w:val="006E0C00"/>
    <w:rsid w:val="006E164E"/>
    <w:rsid w:val="006E1B78"/>
    <w:rsid w:val="006E2090"/>
    <w:rsid w:val="006E2F94"/>
    <w:rsid w:val="006E3233"/>
    <w:rsid w:val="006E3568"/>
    <w:rsid w:val="006E364D"/>
    <w:rsid w:val="006E3D66"/>
    <w:rsid w:val="006E40FD"/>
    <w:rsid w:val="006E41A3"/>
    <w:rsid w:val="006E41E9"/>
    <w:rsid w:val="006E45AE"/>
    <w:rsid w:val="006E56C5"/>
    <w:rsid w:val="006E5D21"/>
    <w:rsid w:val="006E5DCA"/>
    <w:rsid w:val="006E6B33"/>
    <w:rsid w:val="006F0071"/>
    <w:rsid w:val="006F1311"/>
    <w:rsid w:val="006F33C7"/>
    <w:rsid w:val="006F3456"/>
    <w:rsid w:val="006F407F"/>
    <w:rsid w:val="006F4DC1"/>
    <w:rsid w:val="006F546F"/>
    <w:rsid w:val="006F5F99"/>
    <w:rsid w:val="006F7BF8"/>
    <w:rsid w:val="00700B85"/>
    <w:rsid w:val="00700DBE"/>
    <w:rsid w:val="0070120C"/>
    <w:rsid w:val="007013A2"/>
    <w:rsid w:val="00701707"/>
    <w:rsid w:val="007032CD"/>
    <w:rsid w:val="0070345F"/>
    <w:rsid w:val="0070369C"/>
    <w:rsid w:val="007037DC"/>
    <w:rsid w:val="00703C77"/>
    <w:rsid w:val="00704108"/>
    <w:rsid w:val="007045B1"/>
    <w:rsid w:val="00704FBA"/>
    <w:rsid w:val="00705D86"/>
    <w:rsid w:val="00706627"/>
    <w:rsid w:val="00706F4B"/>
    <w:rsid w:val="00712AB9"/>
    <w:rsid w:val="0071321D"/>
    <w:rsid w:val="00713346"/>
    <w:rsid w:val="00714A67"/>
    <w:rsid w:val="00714BF0"/>
    <w:rsid w:val="0071764C"/>
    <w:rsid w:val="00717A6A"/>
    <w:rsid w:val="00717EC5"/>
    <w:rsid w:val="0072046E"/>
    <w:rsid w:val="00720B94"/>
    <w:rsid w:val="00721125"/>
    <w:rsid w:val="007213C3"/>
    <w:rsid w:val="00721AFC"/>
    <w:rsid w:val="00721EC4"/>
    <w:rsid w:val="007229A5"/>
    <w:rsid w:val="0072411C"/>
    <w:rsid w:val="0072499B"/>
    <w:rsid w:val="0072567B"/>
    <w:rsid w:val="007258CB"/>
    <w:rsid w:val="00726131"/>
    <w:rsid w:val="0072629C"/>
    <w:rsid w:val="007268C5"/>
    <w:rsid w:val="00726927"/>
    <w:rsid w:val="00727A09"/>
    <w:rsid w:val="00727DEC"/>
    <w:rsid w:val="00730546"/>
    <w:rsid w:val="00730EDE"/>
    <w:rsid w:val="00731546"/>
    <w:rsid w:val="00731D2A"/>
    <w:rsid w:val="00732666"/>
    <w:rsid w:val="00732E3F"/>
    <w:rsid w:val="007359EC"/>
    <w:rsid w:val="00735A92"/>
    <w:rsid w:val="00735E76"/>
    <w:rsid w:val="0073766A"/>
    <w:rsid w:val="00740419"/>
    <w:rsid w:val="007405C6"/>
    <w:rsid w:val="007406B4"/>
    <w:rsid w:val="0074081E"/>
    <w:rsid w:val="00740AD9"/>
    <w:rsid w:val="00740FC6"/>
    <w:rsid w:val="00741579"/>
    <w:rsid w:val="00741E11"/>
    <w:rsid w:val="007422E5"/>
    <w:rsid w:val="0074285F"/>
    <w:rsid w:val="00743AD5"/>
    <w:rsid w:val="00744163"/>
    <w:rsid w:val="00744B7F"/>
    <w:rsid w:val="00745AE3"/>
    <w:rsid w:val="00746118"/>
    <w:rsid w:val="0074738F"/>
    <w:rsid w:val="00750AE9"/>
    <w:rsid w:val="00750DAD"/>
    <w:rsid w:val="00751C74"/>
    <w:rsid w:val="00751D1A"/>
    <w:rsid w:val="007526FD"/>
    <w:rsid w:val="007538B3"/>
    <w:rsid w:val="00753FC1"/>
    <w:rsid w:val="007543AB"/>
    <w:rsid w:val="00754AFA"/>
    <w:rsid w:val="00755CFC"/>
    <w:rsid w:val="00755E7E"/>
    <w:rsid w:val="00756457"/>
    <w:rsid w:val="00756A36"/>
    <w:rsid w:val="00756C13"/>
    <w:rsid w:val="007604E6"/>
    <w:rsid w:val="007608FA"/>
    <w:rsid w:val="00760F38"/>
    <w:rsid w:val="00761827"/>
    <w:rsid w:val="00761B3C"/>
    <w:rsid w:val="007626C5"/>
    <w:rsid w:val="007627CC"/>
    <w:rsid w:val="007641D6"/>
    <w:rsid w:val="00765CE9"/>
    <w:rsid w:val="00766484"/>
    <w:rsid w:val="00767211"/>
    <w:rsid w:val="007700A1"/>
    <w:rsid w:val="00770DD4"/>
    <w:rsid w:val="00770EFA"/>
    <w:rsid w:val="00771839"/>
    <w:rsid w:val="00771FD5"/>
    <w:rsid w:val="00773990"/>
    <w:rsid w:val="007741CC"/>
    <w:rsid w:val="00775355"/>
    <w:rsid w:val="0077567D"/>
    <w:rsid w:val="007760F7"/>
    <w:rsid w:val="007768CF"/>
    <w:rsid w:val="007811D2"/>
    <w:rsid w:val="00781283"/>
    <w:rsid w:val="00783051"/>
    <w:rsid w:val="00783143"/>
    <w:rsid w:val="0078330B"/>
    <w:rsid w:val="007848AA"/>
    <w:rsid w:val="00784A21"/>
    <w:rsid w:val="007866E0"/>
    <w:rsid w:val="00786BED"/>
    <w:rsid w:val="007871D7"/>
    <w:rsid w:val="0078777E"/>
    <w:rsid w:val="00787FD1"/>
    <w:rsid w:val="007902B6"/>
    <w:rsid w:val="007927F5"/>
    <w:rsid w:val="00792BF0"/>
    <w:rsid w:val="0079307A"/>
    <w:rsid w:val="00794821"/>
    <w:rsid w:val="00794874"/>
    <w:rsid w:val="00794ED4"/>
    <w:rsid w:val="0079500F"/>
    <w:rsid w:val="00795745"/>
    <w:rsid w:val="00796796"/>
    <w:rsid w:val="00797169"/>
    <w:rsid w:val="00797FB4"/>
    <w:rsid w:val="007A0077"/>
    <w:rsid w:val="007A058B"/>
    <w:rsid w:val="007A064E"/>
    <w:rsid w:val="007A0DF1"/>
    <w:rsid w:val="007A0F7E"/>
    <w:rsid w:val="007A1EEA"/>
    <w:rsid w:val="007A2103"/>
    <w:rsid w:val="007A23D9"/>
    <w:rsid w:val="007A2817"/>
    <w:rsid w:val="007A2E37"/>
    <w:rsid w:val="007A36D0"/>
    <w:rsid w:val="007A3C3C"/>
    <w:rsid w:val="007A4965"/>
    <w:rsid w:val="007A5084"/>
    <w:rsid w:val="007A5FD7"/>
    <w:rsid w:val="007A6059"/>
    <w:rsid w:val="007A6348"/>
    <w:rsid w:val="007A63F5"/>
    <w:rsid w:val="007A6858"/>
    <w:rsid w:val="007A7869"/>
    <w:rsid w:val="007A7B68"/>
    <w:rsid w:val="007A7F15"/>
    <w:rsid w:val="007B0D2D"/>
    <w:rsid w:val="007B10DB"/>
    <w:rsid w:val="007B1699"/>
    <w:rsid w:val="007B27A1"/>
    <w:rsid w:val="007B2982"/>
    <w:rsid w:val="007B2D1B"/>
    <w:rsid w:val="007B31EC"/>
    <w:rsid w:val="007B3FA9"/>
    <w:rsid w:val="007B47AE"/>
    <w:rsid w:val="007B4A12"/>
    <w:rsid w:val="007B54D9"/>
    <w:rsid w:val="007B586B"/>
    <w:rsid w:val="007B6952"/>
    <w:rsid w:val="007B74E1"/>
    <w:rsid w:val="007B7CDB"/>
    <w:rsid w:val="007C007E"/>
    <w:rsid w:val="007C0304"/>
    <w:rsid w:val="007C092A"/>
    <w:rsid w:val="007C0F9D"/>
    <w:rsid w:val="007C1598"/>
    <w:rsid w:val="007C1DD9"/>
    <w:rsid w:val="007C1E5F"/>
    <w:rsid w:val="007C2462"/>
    <w:rsid w:val="007C2530"/>
    <w:rsid w:val="007C2926"/>
    <w:rsid w:val="007C35D5"/>
    <w:rsid w:val="007C3DEE"/>
    <w:rsid w:val="007C40B8"/>
    <w:rsid w:val="007C40DD"/>
    <w:rsid w:val="007C47E5"/>
    <w:rsid w:val="007C5115"/>
    <w:rsid w:val="007C51C9"/>
    <w:rsid w:val="007C6133"/>
    <w:rsid w:val="007C6B2F"/>
    <w:rsid w:val="007C706E"/>
    <w:rsid w:val="007D02C4"/>
    <w:rsid w:val="007D07DB"/>
    <w:rsid w:val="007D0A60"/>
    <w:rsid w:val="007D112A"/>
    <w:rsid w:val="007D24E8"/>
    <w:rsid w:val="007D2822"/>
    <w:rsid w:val="007D2AA1"/>
    <w:rsid w:val="007D2BB5"/>
    <w:rsid w:val="007D3155"/>
    <w:rsid w:val="007D347C"/>
    <w:rsid w:val="007D39F8"/>
    <w:rsid w:val="007D3D00"/>
    <w:rsid w:val="007D4128"/>
    <w:rsid w:val="007D44D1"/>
    <w:rsid w:val="007D450F"/>
    <w:rsid w:val="007D4BE0"/>
    <w:rsid w:val="007D4DB0"/>
    <w:rsid w:val="007D62C4"/>
    <w:rsid w:val="007D6B0C"/>
    <w:rsid w:val="007D6FBB"/>
    <w:rsid w:val="007D6FEE"/>
    <w:rsid w:val="007E00EF"/>
    <w:rsid w:val="007E0142"/>
    <w:rsid w:val="007E050D"/>
    <w:rsid w:val="007E185D"/>
    <w:rsid w:val="007E1A2B"/>
    <w:rsid w:val="007E1A9E"/>
    <w:rsid w:val="007E2090"/>
    <w:rsid w:val="007E3C1D"/>
    <w:rsid w:val="007E3C58"/>
    <w:rsid w:val="007E4058"/>
    <w:rsid w:val="007E4450"/>
    <w:rsid w:val="007E4962"/>
    <w:rsid w:val="007E4DBC"/>
    <w:rsid w:val="007E68A6"/>
    <w:rsid w:val="007E7581"/>
    <w:rsid w:val="007E794C"/>
    <w:rsid w:val="007E7C38"/>
    <w:rsid w:val="007F03F3"/>
    <w:rsid w:val="007F0721"/>
    <w:rsid w:val="007F10D8"/>
    <w:rsid w:val="007F11CD"/>
    <w:rsid w:val="007F2D4C"/>
    <w:rsid w:val="007F3881"/>
    <w:rsid w:val="007F4393"/>
    <w:rsid w:val="007F4AEF"/>
    <w:rsid w:val="007F4EE8"/>
    <w:rsid w:val="007F5152"/>
    <w:rsid w:val="007F5728"/>
    <w:rsid w:val="007F5A63"/>
    <w:rsid w:val="007F6695"/>
    <w:rsid w:val="007F6914"/>
    <w:rsid w:val="007F6A74"/>
    <w:rsid w:val="007F7F78"/>
    <w:rsid w:val="00800352"/>
    <w:rsid w:val="00800628"/>
    <w:rsid w:val="008009EC"/>
    <w:rsid w:val="0080197A"/>
    <w:rsid w:val="00801B02"/>
    <w:rsid w:val="008028E3"/>
    <w:rsid w:val="00802CD8"/>
    <w:rsid w:val="008034EA"/>
    <w:rsid w:val="0080384C"/>
    <w:rsid w:val="008042C3"/>
    <w:rsid w:val="00804412"/>
    <w:rsid w:val="008058F3"/>
    <w:rsid w:val="00805DB6"/>
    <w:rsid w:val="00806790"/>
    <w:rsid w:val="00806AA4"/>
    <w:rsid w:val="00806B46"/>
    <w:rsid w:val="0080742F"/>
    <w:rsid w:val="00807E23"/>
    <w:rsid w:val="0081084E"/>
    <w:rsid w:val="00810909"/>
    <w:rsid w:val="00811519"/>
    <w:rsid w:val="008116FE"/>
    <w:rsid w:val="008118F0"/>
    <w:rsid w:val="00811A12"/>
    <w:rsid w:val="00811C73"/>
    <w:rsid w:val="00812150"/>
    <w:rsid w:val="00812A0D"/>
    <w:rsid w:val="00813C0F"/>
    <w:rsid w:val="00813D20"/>
    <w:rsid w:val="008157BB"/>
    <w:rsid w:val="00816416"/>
    <w:rsid w:val="00816473"/>
    <w:rsid w:val="00816849"/>
    <w:rsid w:val="00816FA2"/>
    <w:rsid w:val="00817B32"/>
    <w:rsid w:val="0082044E"/>
    <w:rsid w:val="00820955"/>
    <w:rsid w:val="00820C89"/>
    <w:rsid w:val="00820DEE"/>
    <w:rsid w:val="00821386"/>
    <w:rsid w:val="00821FE5"/>
    <w:rsid w:val="00822722"/>
    <w:rsid w:val="00823B52"/>
    <w:rsid w:val="00824B9B"/>
    <w:rsid w:val="00825C5C"/>
    <w:rsid w:val="00826379"/>
    <w:rsid w:val="00826D96"/>
    <w:rsid w:val="008272BB"/>
    <w:rsid w:val="00827341"/>
    <w:rsid w:val="00827A58"/>
    <w:rsid w:val="00827AC5"/>
    <w:rsid w:val="008313AA"/>
    <w:rsid w:val="00832063"/>
    <w:rsid w:val="0083260E"/>
    <w:rsid w:val="0083267A"/>
    <w:rsid w:val="00832F53"/>
    <w:rsid w:val="008344DD"/>
    <w:rsid w:val="00834623"/>
    <w:rsid w:val="00834946"/>
    <w:rsid w:val="008359BA"/>
    <w:rsid w:val="008362E1"/>
    <w:rsid w:val="00840046"/>
    <w:rsid w:val="00841370"/>
    <w:rsid w:val="008413F2"/>
    <w:rsid w:val="00841B7E"/>
    <w:rsid w:val="008424DC"/>
    <w:rsid w:val="00842650"/>
    <w:rsid w:val="0084269C"/>
    <w:rsid w:val="00842843"/>
    <w:rsid w:val="008431B4"/>
    <w:rsid w:val="0084466B"/>
    <w:rsid w:val="00845614"/>
    <w:rsid w:val="00846416"/>
    <w:rsid w:val="00846763"/>
    <w:rsid w:val="0084765A"/>
    <w:rsid w:val="00850733"/>
    <w:rsid w:val="0085187B"/>
    <w:rsid w:val="00851AE4"/>
    <w:rsid w:val="00851B44"/>
    <w:rsid w:val="00852B16"/>
    <w:rsid w:val="00853D3C"/>
    <w:rsid w:val="00853D5C"/>
    <w:rsid w:val="00853E31"/>
    <w:rsid w:val="00854CC2"/>
    <w:rsid w:val="00854DDE"/>
    <w:rsid w:val="0085681D"/>
    <w:rsid w:val="00856973"/>
    <w:rsid w:val="00856F78"/>
    <w:rsid w:val="0085765B"/>
    <w:rsid w:val="0086082E"/>
    <w:rsid w:val="0086143D"/>
    <w:rsid w:val="00861822"/>
    <w:rsid w:val="00861FB6"/>
    <w:rsid w:val="00862391"/>
    <w:rsid w:val="0086239A"/>
    <w:rsid w:val="008624F3"/>
    <w:rsid w:val="00862864"/>
    <w:rsid w:val="00863B8A"/>
    <w:rsid w:val="00863E0B"/>
    <w:rsid w:val="00865017"/>
    <w:rsid w:val="00865710"/>
    <w:rsid w:val="00866A70"/>
    <w:rsid w:val="00866D79"/>
    <w:rsid w:val="008674FC"/>
    <w:rsid w:val="00867827"/>
    <w:rsid w:val="00867A4C"/>
    <w:rsid w:val="00870874"/>
    <w:rsid w:val="00870910"/>
    <w:rsid w:val="008710BD"/>
    <w:rsid w:val="0087177A"/>
    <w:rsid w:val="00871960"/>
    <w:rsid w:val="008720C1"/>
    <w:rsid w:val="0087221D"/>
    <w:rsid w:val="00873ADA"/>
    <w:rsid w:val="00873E08"/>
    <w:rsid w:val="00873F88"/>
    <w:rsid w:val="00874554"/>
    <w:rsid w:val="00874854"/>
    <w:rsid w:val="008767EE"/>
    <w:rsid w:val="00876FD0"/>
    <w:rsid w:val="00877028"/>
    <w:rsid w:val="00877FCF"/>
    <w:rsid w:val="00880728"/>
    <w:rsid w:val="00880BED"/>
    <w:rsid w:val="00880E04"/>
    <w:rsid w:val="00880F29"/>
    <w:rsid w:val="008816AF"/>
    <w:rsid w:val="00882278"/>
    <w:rsid w:val="0088246B"/>
    <w:rsid w:val="008825A0"/>
    <w:rsid w:val="00882DE3"/>
    <w:rsid w:val="008839BA"/>
    <w:rsid w:val="00883ECE"/>
    <w:rsid w:val="00883F85"/>
    <w:rsid w:val="00885514"/>
    <w:rsid w:val="008861DC"/>
    <w:rsid w:val="008879FF"/>
    <w:rsid w:val="00887BD3"/>
    <w:rsid w:val="0089130C"/>
    <w:rsid w:val="0089240D"/>
    <w:rsid w:val="00892763"/>
    <w:rsid w:val="008946ED"/>
    <w:rsid w:val="008956C5"/>
    <w:rsid w:val="00895951"/>
    <w:rsid w:val="0089595A"/>
    <w:rsid w:val="00895C62"/>
    <w:rsid w:val="00895C9C"/>
    <w:rsid w:val="00895FC5"/>
    <w:rsid w:val="00896428"/>
    <w:rsid w:val="00896884"/>
    <w:rsid w:val="00896D2E"/>
    <w:rsid w:val="0089741F"/>
    <w:rsid w:val="008974DD"/>
    <w:rsid w:val="008975F3"/>
    <w:rsid w:val="00897622"/>
    <w:rsid w:val="008A019B"/>
    <w:rsid w:val="008A01B4"/>
    <w:rsid w:val="008A07DA"/>
    <w:rsid w:val="008A17F3"/>
    <w:rsid w:val="008A2475"/>
    <w:rsid w:val="008A26BB"/>
    <w:rsid w:val="008A29D5"/>
    <w:rsid w:val="008A3108"/>
    <w:rsid w:val="008A349C"/>
    <w:rsid w:val="008A4DAA"/>
    <w:rsid w:val="008A4F45"/>
    <w:rsid w:val="008A4F8B"/>
    <w:rsid w:val="008A562E"/>
    <w:rsid w:val="008A6D50"/>
    <w:rsid w:val="008A6D93"/>
    <w:rsid w:val="008B0664"/>
    <w:rsid w:val="008B074B"/>
    <w:rsid w:val="008B0A45"/>
    <w:rsid w:val="008B0C1F"/>
    <w:rsid w:val="008B0D76"/>
    <w:rsid w:val="008B3F4B"/>
    <w:rsid w:val="008B4B57"/>
    <w:rsid w:val="008B4FD9"/>
    <w:rsid w:val="008B55A5"/>
    <w:rsid w:val="008B6B3C"/>
    <w:rsid w:val="008B6B5E"/>
    <w:rsid w:val="008B7B65"/>
    <w:rsid w:val="008C0235"/>
    <w:rsid w:val="008C1118"/>
    <w:rsid w:val="008C1366"/>
    <w:rsid w:val="008C165A"/>
    <w:rsid w:val="008C1B92"/>
    <w:rsid w:val="008C28F2"/>
    <w:rsid w:val="008C2B10"/>
    <w:rsid w:val="008C2E10"/>
    <w:rsid w:val="008C32F0"/>
    <w:rsid w:val="008C69FA"/>
    <w:rsid w:val="008C6CCC"/>
    <w:rsid w:val="008C6FD2"/>
    <w:rsid w:val="008C71EB"/>
    <w:rsid w:val="008C76CB"/>
    <w:rsid w:val="008D1918"/>
    <w:rsid w:val="008D205B"/>
    <w:rsid w:val="008D2377"/>
    <w:rsid w:val="008D3C32"/>
    <w:rsid w:val="008D4D30"/>
    <w:rsid w:val="008D5083"/>
    <w:rsid w:val="008D546C"/>
    <w:rsid w:val="008D68E1"/>
    <w:rsid w:val="008D6928"/>
    <w:rsid w:val="008D6EAF"/>
    <w:rsid w:val="008D7F39"/>
    <w:rsid w:val="008E097C"/>
    <w:rsid w:val="008E0A87"/>
    <w:rsid w:val="008E0CF5"/>
    <w:rsid w:val="008E1672"/>
    <w:rsid w:val="008E16B9"/>
    <w:rsid w:val="008E18A3"/>
    <w:rsid w:val="008E18D8"/>
    <w:rsid w:val="008E1BB6"/>
    <w:rsid w:val="008E2B66"/>
    <w:rsid w:val="008E2DE8"/>
    <w:rsid w:val="008E2F63"/>
    <w:rsid w:val="008E300B"/>
    <w:rsid w:val="008E32AE"/>
    <w:rsid w:val="008E3625"/>
    <w:rsid w:val="008E3A45"/>
    <w:rsid w:val="008E48B6"/>
    <w:rsid w:val="008E4F9A"/>
    <w:rsid w:val="008E51CC"/>
    <w:rsid w:val="008E5219"/>
    <w:rsid w:val="008E59F9"/>
    <w:rsid w:val="008E6396"/>
    <w:rsid w:val="008E73BB"/>
    <w:rsid w:val="008E7836"/>
    <w:rsid w:val="008E797A"/>
    <w:rsid w:val="008F0A4B"/>
    <w:rsid w:val="008F15A5"/>
    <w:rsid w:val="008F194E"/>
    <w:rsid w:val="008F1E8F"/>
    <w:rsid w:val="008F44E3"/>
    <w:rsid w:val="008F4F4F"/>
    <w:rsid w:val="008F5284"/>
    <w:rsid w:val="008F6660"/>
    <w:rsid w:val="008F6BCD"/>
    <w:rsid w:val="008F7E7C"/>
    <w:rsid w:val="009000D3"/>
    <w:rsid w:val="009001DF"/>
    <w:rsid w:val="00900777"/>
    <w:rsid w:val="0090094F"/>
    <w:rsid w:val="00900ADE"/>
    <w:rsid w:val="00900BC6"/>
    <w:rsid w:val="00900DDD"/>
    <w:rsid w:val="009014AA"/>
    <w:rsid w:val="00901F96"/>
    <w:rsid w:val="00902D30"/>
    <w:rsid w:val="0090390F"/>
    <w:rsid w:val="009039CA"/>
    <w:rsid w:val="00903B30"/>
    <w:rsid w:val="009043CD"/>
    <w:rsid w:val="00904BF1"/>
    <w:rsid w:val="00904C1C"/>
    <w:rsid w:val="00905011"/>
    <w:rsid w:val="0090576B"/>
    <w:rsid w:val="00905A01"/>
    <w:rsid w:val="00906663"/>
    <w:rsid w:val="00906C20"/>
    <w:rsid w:val="00906C66"/>
    <w:rsid w:val="009076AD"/>
    <w:rsid w:val="00907AD2"/>
    <w:rsid w:val="009102C5"/>
    <w:rsid w:val="0091164E"/>
    <w:rsid w:val="009119C6"/>
    <w:rsid w:val="009130C8"/>
    <w:rsid w:val="009138DA"/>
    <w:rsid w:val="00913B03"/>
    <w:rsid w:val="00914A26"/>
    <w:rsid w:val="00914BCC"/>
    <w:rsid w:val="00915E12"/>
    <w:rsid w:val="0091640E"/>
    <w:rsid w:val="00916557"/>
    <w:rsid w:val="00916E57"/>
    <w:rsid w:val="00917CB3"/>
    <w:rsid w:val="00920517"/>
    <w:rsid w:val="00920617"/>
    <w:rsid w:val="00920E76"/>
    <w:rsid w:val="00921ABC"/>
    <w:rsid w:val="00921CD3"/>
    <w:rsid w:val="00921E6F"/>
    <w:rsid w:val="009222F3"/>
    <w:rsid w:val="009223CC"/>
    <w:rsid w:val="0092434E"/>
    <w:rsid w:val="009244DF"/>
    <w:rsid w:val="009251B9"/>
    <w:rsid w:val="00925599"/>
    <w:rsid w:val="009257D6"/>
    <w:rsid w:val="009257E8"/>
    <w:rsid w:val="00926068"/>
    <w:rsid w:val="009266CA"/>
    <w:rsid w:val="009266FF"/>
    <w:rsid w:val="00926D7C"/>
    <w:rsid w:val="00927C6A"/>
    <w:rsid w:val="00927E18"/>
    <w:rsid w:val="00927E72"/>
    <w:rsid w:val="009317CF"/>
    <w:rsid w:val="0093284D"/>
    <w:rsid w:val="009329D5"/>
    <w:rsid w:val="0093324E"/>
    <w:rsid w:val="0093352D"/>
    <w:rsid w:val="009337A7"/>
    <w:rsid w:val="00933819"/>
    <w:rsid w:val="009342A2"/>
    <w:rsid w:val="009348C9"/>
    <w:rsid w:val="00934D95"/>
    <w:rsid w:val="0093541D"/>
    <w:rsid w:val="00935E4C"/>
    <w:rsid w:val="00936E55"/>
    <w:rsid w:val="00940EBC"/>
    <w:rsid w:val="0094142E"/>
    <w:rsid w:val="00941870"/>
    <w:rsid w:val="0094229D"/>
    <w:rsid w:val="00942955"/>
    <w:rsid w:val="009429E9"/>
    <w:rsid w:val="00943402"/>
    <w:rsid w:val="00943507"/>
    <w:rsid w:val="009437F5"/>
    <w:rsid w:val="00943C16"/>
    <w:rsid w:val="009445DB"/>
    <w:rsid w:val="00944B83"/>
    <w:rsid w:val="00944F16"/>
    <w:rsid w:val="00944FB1"/>
    <w:rsid w:val="0094523C"/>
    <w:rsid w:val="00945A40"/>
    <w:rsid w:val="00945D6C"/>
    <w:rsid w:val="00945E07"/>
    <w:rsid w:val="0094631E"/>
    <w:rsid w:val="0094670D"/>
    <w:rsid w:val="00947B78"/>
    <w:rsid w:val="0095008B"/>
    <w:rsid w:val="009502F3"/>
    <w:rsid w:val="00950310"/>
    <w:rsid w:val="00950C1E"/>
    <w:rsid w:val="00951714"/>
    <w:rsid w:val="00952A68"/>
    <w:rsid w:val="00952FD1"/>
    <w:rsid w:val="00953B6B"/>
    <w:rsid w:val="00954676"/>
    <w:rsid w:val="00954D99"/>
    <w:rsid w:val="00954FFD"/>
    <w:rsid w:val="00956A37"/>
    <w:rsid w:val="00956D59"/>
    <w:rsid w:val="00956D6D"/>
    <w:rsid w:val="00957033"/>
    <w:rsid w:val="009573B0"/>
    <w:rsid w:val="00957CDC"/>
    <w:rsid w:val="00960C53"/>
    <w:rsid w:val="0096104E"/>
    <w:rsid w:val="0096442A"/>
    <w:rsid w:val="009644F9"/>
    <w:rsid w:val="009645AA"/>
    <w:rsid w:val="0096510A"/>
    <w:rsid w:val="009665A0"/>
    <w:rsid w:val="00967222"/>
    <w:rsid w:val="00967871"/>
    <w:rsid w:val="00967AB8"/>
    <w:rsid w:val="00970000"/>
    <w:rsid w:val="00970BF9"/>
    <w:rsid w:val="00971869"/>
    <w:rsid w:val="00971B9E"/>
    <w:rsid w:val="00971F8B"/>
    <w:rsid w:val="009723A4"/>
    <w:rsid w:val="00972965"/>
    <w:rsid w:val="00972C56"/>
    <w:rsid w:val="00972CA5"/>
    <w:rsid w:val="00972FB6"/>
    <w:rsid w:val="00973FE4"/>
    <w:rsid w:val="00974798"/>
    <w:rsid w:val="0097556C"/>
    <w:rsid w:val="009756E9"/>
    <w:rsid w:val="00975A1E"/>
    <w:rsid w:val="00976ACE"/>
    <w:rsid w:val="00980164"/>
    <w:rsid w:val="009805E5"/>
    <w:rsid w:val="00980AD4"/>
    <w:rsid w:val="00980B7F"/>
    <w:rsid w:val="00980FEA"/>
    <w:rsid w:val="00981366"/>
    <w:rsid w:val="00981D15"/>
    <w:rsid w:val="00982DE1"/>
    <w:rsid w:val="00982DED"/>
    <w:rsid w:val="00984555"/>
    <w:rsid w:val="00984E19"/>
    <w:rsid w:val="009864A6"/>
    <w:rsid w:val="00986682"/>
    <w:rsid w:val="00986B03"/>
    <w:rsid w:val="00990A7E"/>
    <w:rsid w:val="009917CB"/>
    <w:rsid w:val="00991964"/>
    <w:rsid w:val="00991974"/>
    <w:rsid w:val="00991BCA"/>
    <w:rsid w:val="00991F95"/>
    <w:rsid w:val="009926DD"/>
    <w:rsid w:val="009935CE"/>
    <w:rsid w:val="00993E8C"/>
    <w:rsid w:val="00994207"/>
    <w:rsid w:val="0099458D"/>
    <w:rsid w:val="00994DC9"/>
    <w:rsid w:val="00995D40"/>
    <w:rsid w:val="009961F0"/>
    <w:rsid w:val="0099626D"/>
    <w:rsid w:val="00996CC7"/>
    <w:rsid w:val="009971C8"/>
    <w:rsid w:val="00997655"/>
    <w:rsid w:val="009A03E5"/>
    <w:rsid w:val="009A0D7F"/>
    <w:rsid w:val="009A1B83"/>
    <w:rsid w:val="009A1C08"/>
    <w:rsid w:val="009A2DF4"/>
    <w:rsid w:val="009A377D"/>
    <w:rsid w:val="009A41D5"/>
    <w:rsid w:val="009A54AF"/>
    <w:rsid w:val="009A5A13"/>
    <w:rsid w:val="009A62C7"/>
    <w:rsid w:val="009A6BE3"/>
    <w:rsid w:val="009B04D3"/>
    <w:rsid w:val="009B0A7A"/>
    <w:rsid w:val="009B20B6"/>
    <w:rsid w:val="009B3AF1"/>
    <w:rsid w:val="009B438F"/>
    <w:rsid w:val="009B4997"/>
    <w:rsid w:val="009B4FAA"/>
    <w:rsid w:val="009B516F"/>
    <w:rsid w:val="009B63B6"/>
    <w:rsid w:val="009B6A93"/>
    <w:rsid w:val="009B77F1"/>
    <w:rsid w:val="009B7A70"/>
    <w:rsid w:val="009B7FC8"/>
    <w:rsid w:val="009C00F9"/>
    <w:rsid w:val="009C02BE"/>
    <w:rsid w:val="009C0988"/>
    <w:rsid w:val="009C174B"/>
    <w:rsid w:val="009C1DBF"/>
    <w:rsid w:val="009C2A5B"/>
    <w:rsid w:val="009C33E3"/>
    <w:rsid w:val="009C383B"/>
    <w:rsid w:val="009C3968"/>
    <w:rsid w:val="009C3FCD"/>
    <w:rsid w:val="009C52FB"/>
    <w:rsid w:val="009C59CC"/>
    <w:rsid w:val="009D0783"/>
    <w:rsid w:val="009D07A9"/>
    <w:rsid w:val="009D2B42"/>
    <w:rsid w:val="009D2C0E"/>
    <w:rsid w:val="009D2C1D"/>
    <w:rsid w:val="009D2FAD"/>
    <w:rsid w:val="009D33A9"/>
    <w:rsid w:val="009D37DA"/>
    <w:rsid w:val="009D4903"/>
    <w:rsid w:val="009D4D6D"/>
    <w:rsid w:val="009D505E"/>
    <w:rsid w:val="009D570F"/>
    <w:rsid w:val="009D5D34"/>
    <w:rsid w:val="009D6E90"/>
    <w:rsid w:val="009D77CB"/>
    <w:rsid w:val="009E06AD"/>
    <w:rsid w:val="009E0B83"/>
    <w:rsid w:val="009E1252"/>
    <w:rsid w:val="009E18A3"/>
    <w:rsid w:val="009E1B76"/>
    <w:rsid w:val="009E208F"/>
    <w:rsid w:val="009E259C"/>
    <w:rsid w:val="009E2FBB"/>
    <w:rsid w:val="009E3D77"/>
    <w:rsid w:val="009E4414"/>
    <w:rsid w:val="009E49E6"/>
    <w:rsid w:val="009E4CEF"/>
    <w:rsid w:val="009E5376"/>
    <w:rsid w:val="009E6907"/>
    <w:rsid w:val="009E6AD6"/>
    <w:rsid w:val="009E6B41"/>
    <w:rsid w:val="009E6F0E"/>
    <w:rsid w:val="009E78E8"/>
    <w:rsid w:val="009E7C32"/>
    <w:rsid w:val="009F015F"/>
    <w:rsid w:val="009F06FD"/>
    <w:rsid w:val="009F0DC9"/>
    <w:rsid w:val="009F1694"/>
    <w:rsid w:val="009F23D4"/>
    <w:rsid w:val="009F23E9"/>
    <w:rsid w:val="009F3384"/>
    <w:rsid w:val="009F38FC"/>
    <w:rsid w:val="009F4606"/>
    <w:rsid w:val="009F4F6A"/>
    <w:rsid w:val="009F536B"/>
    <w:rsid w:val="009F5B05"/>
    <w:rsid w:val="009F6F6A"/>
    <w:rsid w:val="009F763E"/>
    <w:rsid w:val="009F7B47"/>
    <w:rsid w:val="009F7F34"/>
    <w:rsid w:val="00A00D71"/>
    <w:rsid w:val="00A01230"/>
    <w:rsid w:val="00A01D4F"/>
    <w:rsid w:val="00A02045"/>
    <w:rsid w:val="00A031D1"/>
    <w:rsid w:val="00A03BF7"/>
    <w:rsid w:val="00A03DAC"/>
    <w:rsid w:val="00A04F09"/>
    <w:rsid w:val="00A058F1"/>
    <w:rsid w:val="00A06975"/>
    <w:rsid w:val="00A0744F"/>
    <w:rsid w:val="00A07598"/>
    <w:rsid w:val="00A07F5A"/>
    <w:rsid w:val="00A10593"/>
    <w:rsid w:val="00A112A8"/>
    <w:rsid w:val="00A11C45"/>
    <w:rsid w:val="00A123C2"/>
    <w:rsid w:val="00A123ED"/>
    <w:rsid w:val="00A129D0"/>
    <w:rsid w:val="00A12DCB"/>
    <w:rsid w:val="00A12DE0"/>
    <w:rsid w:val="00A13072"/>
    <w:rsid w:val="00A1323B"/>
    <w:rsid w:val="00A1334A"/>
    <w:rsid w:val="00A14202"/>
    <w:rsid w:val="00A15593"/>
    <w:rsid w:val="00A1580C"/>
    <w:rsid w:val="00A16D8C"/>
    <w:rsid w:val="00A171F6"/>
    <w:rsid w:val="00A17207"/>
    <w:rsid w:val="00A1787B"/>
    <w:rsid w:val="00A17B8A"/>
    <w:rsid w:val="00A21286"/>
    <w:rsid w:val="00A21789"/>
    <w:rsid w:val="00A21A84"/>
    <w:rsid w:val="00A21F09"/>
    <w:rsid w:val="00A2217C"/>
    <w:rsid w:val="00A22582"/>
    <w:rsid w:val="00A229ED"/>
    <w:rsid w:val="00A233C6"/>
    <w:rsid w:val="00A23B7F"/>
    <w:rsid w:val="00A23CA6"/>
    <w:rsid w:val="00A2498C"/>
    <w:rsid w:val="00A264D0"/>
    <w:rsid w:val="00A264F7"/>
    <w:rsid w:val="00A26DA2"/>
    <w:rsid w:val="00A278E5"/>
    <w:rsid w:val="00A27C97"/>
    <w:rsid w:val="00A3095C"/>
    <w:rsid w:val="00A312FF"/>
    <w:rsid w:val="00A31B54"/>
    <w:rsid w:val="00A31E02"/>
    <w:rsid w:val="00A31ED4"/>
    <w:rsid w:val="00A32FB1"/>
    <w:rsid w:val="00A353C2"/>
    <w:rsid w:val="00A36725"/>
    <w:rsid w:val="00A37943"/>
    <w:rsid w:val="00A411B6"/>
    <w:rsid w:val="00A413CE"/>
    <w:rsid w:val="00A414EF"/>
    <w:rsid w:val="00A41717"/>
    <w:rsid w:val="00A4274B"/>
    <w:rsid w:val="00A4297C"/>
    <w:rsid w:val="00A4302F"/>
    <w:rsid w:val="00A431FA"/>
    <w:rsid w:val="00A43425"/>
    <w:rsid w:val="00A43C78"/>
    <w:rsid w:val="00A43D32"/>
    <w:rsid w:val="00A44184"/>
    <w:rsid w:val="00A46476"/>
    <w:rsid w:val="00A472B0"/>
    <w:rsid w:val="00A47434"/>
    <w:rsid w:val="00A5046E"/>
    <w:rsid w:val="00A50910"/>
    <w:rsid w:val="00A517E8"/>
    <w:rsid w:val="00A53338"/>
    <w:rsid w:val="00A53AA5"/>
    <w:rsid w:val="00A54635"/>
    <w:rsid w:val="00A550C7"/>
    <w:rsid w:val="00A55138"/>
    <w:rsid w:val="00A5632E"/>
    <w:rsid w:val="00A56AEF"/>
    <w:rsid w:val="00A56D63"/>
    <w:rsid w:val="00A57011"/>
    <w:rsid w:val="00A60B00"/>
    <w:rsid w:val="00A60D36"/>
    <w:rsid w:val="00A61702"/>
    <w:rsid w:val="00A61CBF"/>
    <w:rsid w:val="00A62206"/>
    <w:rsid w:val="00A62D9D"/>
    <w:rsid w:val="00A62F77"/>
    <w:rsid w:val="00A631AF"/>
    <w:rsid w:val="00A63B78"/>
    <w:rsid w:val="00A63BA1"/>
    <w:rsid w:val="00A64126"/>
    <w:rsid w:val="00A6539F"/>
    <w:rsid w:val="00A654C9"/>
    <w:rsid w:val="00A656CC"/>
    <w:rsid w:val="00A65A2E"/>
    <w:rsid w:val="00A65E96"/>
    <w:rsid w:val="00A6657F"/>
    <w:rsid w:val="00A66E67"/>
    <w:rsid w:val="00A676D5"/>
    <w:rsid w:val="00A721D1"/>
    <w:rsid w:val="00A72EF0"/>
    <w:rsid w:val="00A738D3"/>
    <w:rsid w:val="00A739DA"/>
    <w:rsid w:val="00A743DA"/>
    <w:rsid w:val="00A760C0"/>
    <w:rsid w:val="00A7624D"/>
    <w:rsid w:val="00A76B76"/>
    <w:rsid w:val="00A76E75"/>
    <w:rsid w:val="00A80709"/>
    <w:rsid w:val="00A8146F"/>
    <w:rsid w:val="00A81914"/>
    <w:rsid w:val="00A81AC9"/>
    <w:rsid w:val="00A81B08"/>
    <w:rsid w:val="00A820AC"/>
    <w:rsid w:val="00A82249"/>
    <w:rsid w:val="00A8224D"/>
    <w:rsid w:val="00A83240"/>
    <w:rsid w:val="00A83447"/>
    <w:rsid w:val="00A851A8"/>
    <w:rsid w:val="00A85E27"/>
    <w:rsid w:val="00A85F09"/>
    <w:rsid w:val="00A85F75"/>
    <w:rsid w:val="00A865F1"/>
    <w:rsid w:val="00A8722F"/>
    <w:rsid w:val="00A87DCF"/>
    <w:rsid w:val="00A90017"/>
    <w:rsid w:val="00A90E94"/>
    <w:rsid w:val="00A92BAC"/>
    <w:rsid w:val="00A93A39"/>
    <w:rsid w:val="00A94DD8"/>
    <w:rsid w:val="00A94F02"/>
    <w:rsid w:val="00A95198"/>
    <w:rsid w:val="00A963E7"/>
    <w:rsid w:val="00A96A6D"/>
    <w:rsid w:val="00AA0569"/>
    <w:rsid w:val="00AA0738"/>
    <w:rsid w:val="00AA0767"/>
    <w:rsid w:val="00AA0990"/>
    <w:rsid w:val="00AA160A"/>
    <w:rsid w:val="00AA1EFA"/>
    <w:rsid w:val="00AA2227"/>
    <w:rsid w:val="00AA341B"/>
    <w:rsid w:val="00AA363B"/>
    <w:rsid w:val="00AA3AF5"/>
    <w:rsid w:val="00AA3BAD"/>
    <w:rsid w:val="00AA47B7"/>
    <w:rsid w:val="00AA5F61"/>
    <w:rsid w:val="00AA615A"/>
    <w:rsid w:val="00AA65B2"/>
    <w:rsid w:val="00AA7FB3"/>
    <w:rsid w:val="00AB01C3"/>
    <w:rsid w:val="00AB0273"/>
    <w:rsid w:val="00AB12C4"/>
    <w:rsid w:val="00AB1F13"/>
    <w:rsid w:val="00AB2649"/>
    <w:rsid w:val="00AB2708"/>
    <w:rsid w:val="00AB396D"/>
    <w:rsid w:val="00AB3F1B"/>
    <w:rsid w:val="00AB5023"/>
    <w:rsid w:val="00AB520A"/>
    <w:rsid w:val="00AB5C81"/>
    <w:rsid w:val="00AB6625"/>
    <w:rsid w:val="00AB792F"/>
    <w:rsid w:val="00AB799F"/>
    <w:rsid w:val="00AC0267"/>
    <w:rsid w:val="00AC0750"/>
    <w:rsid w:val="00AC09E7"/>
    <w:rsid w:val="00AC0B73"/>
    <w:rsid w:val="00AC0EBE"/>
    <w:rsid w:val="00AC264C"/>
    <w:rsid w:val="00AC2AF4"/>
    <w:rsid w:val="00AC361F"/>
    <w:rsid w:val="00AC3BA9"/>
    <w:rsid w:val="00AC4C14"/>
    <w:rsid w:val="00AC5BB9"/>
    <w:rsid w:val="00AC5CEB"/>
    <w:rsid w:val="00AC6C46"/>
    <w:rsid w:val="00AD04EC"/>
    <w:rsid w:val="00AD057F"/>
    <w:rsid w:val="00AD0AA8"/>
    <w:rsid w:val="00AD1214"/>
    <w:rsid w:val="00AD15EC"/>
    <w:rsid w:val="00AD2821"/>
    <w:rsid w:val="00AD2C58"/>
    <w:rsid w:val="00AD5EB5"/>
    <w:rsid w:val="00AE2568"/>
    <w:rsid w:val="00AE2CBE"/>
    <w:rsid w:val="00AE2FE0"/>
    <w:rsid w:val="00AE3592"/>
    <w:rsid w:val="00AE49BF"/>
    <w:rsid w:val="00AE6AD9"/>
    <w:rsid w:val="00AE6CC1"/>
    <w:rsid w:val="00AE6D26"/>
    <w:rsid w:val="00AE700D"/>
    <w:rsid w:val="00AE7080"/>
    <w:rsid w:val="00AE79C6"/>
    <w:rsid w:val="00AE7DE8"/>
    <w:rsid w:val="00AF0807"/>
    <w:rsid w:val="00AF097A"/>
    <w:rsid w:val="00AF10B7"/>
    <w:rsid w:val="00AF2840"/>
    <w:rsid w:val="00AF292C"/>
    <w:rsid w:val="00AF2987"/>
    <w:rsid w:val="00AF3B22"/>
    <w:rsid w:val="00AF43A0"/>
    <w:rsid w:val="00AF5263"/>
    <w:rsid w:val="00AF532F"/>
    <w:rsid w:val="00AF60C9"/>
    <w:rsid w:val="00AF63CA"/>
    <w:rsid w:val="00AF6583"/>
    <w:rsid w:val="00AF67EA"/>
    <w:rsid w:val="00AF6F95"/>
    <w:rsid w:val="00B00081"/>
    <w:rsid w:val="00B007D6"/>
    <w:rsid w:val="00B00EC0"/>
    <w:rsid w:val="00B01463"/>
    <w:rsid w:val="00B02718"/>
    <w:rsid w:val="00B02726"/>
    <w:rsid w:val="00B02B54"/>
    <w:rsid w:val="00B02BAF"/>
    <w:rsid w:val="00B03556"/>
    <w:rsid w:val="00B0356B"/>
    <w:rsid w:val="00B038D0"/>
    <w:rsid w:val="00B03D7C"/>
    <w:rsid w:val="00B041DD"/>
    <w:rsid w:val="00B06739"/>
    <w:rsid w:val="00B07467"/>
    <w:rsid w:val="00B076F4"/>
    <w:rsid w:val="00B1030E"/>
    <w:rsid w:val="00B12854"/>
    <w:rsid w:val="00B13ECE"/>
    <w:rsid w:val="00B14265"/>
    <w:rsid w:val="00B1451A"/>
    <w:rsid w:val="00B15481"/>
    <w:rsid w:val="00B1558F"/>
    <w:rsid w:val="00B158EF"/>
    <w:rsid w:val="00B15CCF"/>
    <w:rsid w:val="00B15F35"/>
    <w:rsid w:val="00B16137"/>
    <w:rsid w:val="00B16A90"/>
    <w:rsid w:val="00B17DAD"/>
    <w:rsid w:val="00B21055"/>
    <w:rsid w:val="00B2124D"/>
    <w:rsid w:val="00B21B25"/>
    <w:rsid w:val="00B21E17"/>
    <w:rsid w:val="00B21FA6"/>
    <w:rsid w:val="00B22DB4"/>
    <w:rsid w:val="00B23E1F"/>
    <w:rsid w:val="00B24134"/>
    <w:rsid w:val="00B2501B"/>
    <w:rsid w:val="00B273E7"/>
    <w:rsid w:val="00B2754E"/>
    <w:rsid w:val="00B27B4F"/>
    <w:rsid w:val="00B30AA3"/>
    <w:rsid w:val="00B31749"/>
    <w:rsid w:val="00B33470"/>
    <w:rsid w:val="00B34408"/>
    <w:rsid w:val="00B34A5C"/>
    <w:rsid w:val="00B35598"/>
    <w:rsid w:val="00B3597B"/>
    <w:rsid w:val="00B35DE2"/>
    <w:rsid w:val="00B36377"/>
    <w:rsid w:val="00B370FE"/>
    <w:rsid w:val="00B405FA"/>
    <w:rsid w:val="00B40698"/>
    <w:rsid w:val="00B41305"/>
    <w:rsid w:val="00B41B99"/>
    <w:rsid w:val="00B41E28"/>
    <w:rsid w:val="00B42819"/>
    <w:rsid w:val="00B42E55"/>
    <w:rsid w:val="00B437B5"/>
    <w:rsid w:val="00B43C93"/>
    <w:rsid w:val="00B448AD"/>
    <w:rsid w:val="00B4522C"/>
    <w:rsid w:val="00B45508"/>
    <w:rsid w:val="00B4575F"/>
    <w:rsid w:val="00B470C3"/>
    <w:rsid w:val="00B47428"/>
    <w:rsid w:val="00B47D55"/>
    <w:rsid w:val="00B47DF8"/>
    <w:rsid w:val="00B51DE8"/>
    <w:rsid w:val="00B523D8"/>
    <w:rsid w:val="00B5259D"/>
    <w:rsid w:val="00B528BE"/>
    <w:rsid w:val="00B532FF"/>
    <w:rsid w:val="00B53E97"/>
    <w:rsid w:val="00B55505"/>
    <w:rsid w:val="00B56BBB"/>
    <w:rsid w:val="00B56FCD"/>
    <w:rsid w:val="00B5719A"/>
    <w:rsid w:val="00B5790D"/>
    <w:rsid w:val="00B6013F"/>
    <w:rsid w:val="00B607C7"/>
    <w:rsid w:val="00B61146"/>
    <w:rsid w:val="00B61F42"/>
    <w:rsid w:val="00B624FB"/>
    <w:rsid w:val="00B62EE4"/>
    <w:rsid w:val="00B649CA"/>
    <w:rsid w:val="00B64F37"/>
    <w:rsid w:val="00B65652"/>
    <w:rsid w:val="00B65D5F"/>
    <w:rsid w:val="00B66D19"/>
    <w:rsid w:val="00B67F92"/>
    <w:rsid w:val="00B70DF9"/>
    <w:rsid w:val="00B72876"/>
    <w:rsid w:val="00B72CD8"/>
    <w:rsid w:val="00B72F45"/>
    <w:rsid w:val="00B737F0"/>
    <w:rsid w:val="00B73CB7"/>
    <w:rsid w:val="00B7417B"/>
    <w:rsid w:val="00B743AD"/>
    <w:rsid w:val="00B7473F"/>
    <w:rsid w:val="00B74741"/>
    <w:rsid w:val="00B74ACF"/>
    <w:rsid w:val="00B75941"/>
    <w:rsid w:val="00B766D4"/>
    <w:rsid w:val="00B7678E"/>
    <w:rsid w:val="00B767D5"/>
    <w:rsid w:val="00B76A01"/>
    <w:rsid w:val="00B76ED1"/>
    <w:rsid w:val="00B76EF7"/>
    <w:rsid w:val="00B7711B"/>
    <w:rsid w:val="00B773C1"/>
    <w:rsid w:val="00B77B6E"/>
    <w:rsid w:val="00B77C60"/>
    <w:rsid w:val="00B77D30"/>
    <w:rsid w:val="00B80B04"/>
    <w:rsid w:val="00B81005"/>
    <w:rsid w:val="00B81C79"/>
    <w:rsid w:val="00B82698"/>
    <w:rsid w:val="00B82740"/>
    <w:rsid w:val="00B82AC6"/>
    <w:rsid w:val="00B83B72"/>
    <w:rsid w:val="00B83DF4"/>
    <w:rsid w:val="00B84714"/>
    <w:rsid w:val="00B85014"/>
    <w:rsid w:val="00B86334"/>
    <w:rsid w:val="00B8716B"/>
    <w:rsid w:val="00B90443"/>
    <w:rsid w:val="00B90550"/>
    <w:rsid w:val="00B9077A"/>
    <w:rsid w:val="00B909F1"/>
    <w:rsid w:val="00B91211"/>
    <w:rsid w:val="00B9161B"/>
    <w:rsid w:val="00B91F1A"/>
    <w:rsid w:val="00B94596"/>
    <w:rsid w:val="00B94BA8"/>
    <w:rsid w:val="00B954FB"/>
    <w:rsid w:val="00B95A33"/>
    <w:rsid w:val="00B95B55"/>
    <w:rsid w:val="00B96244"/>
    <w:rsid w:val="00B965B7"/>
    <w:rsid w:val="00B96774"/>
    <w:rsid w:val="00B96F4E"/>
    <w:rsid w:val="00B970ED"/>
    <w:rsid w:val="00B978C2"/>
    <w:rsid w:val="00BA021F"/>
    <w:rsid w:val="00BA08B6"/>
    <w:rsid w:val="00BA13B5"/>
    <w:rsid w:val="00BA19DD"/>
    <w:rsid w:val="00BA1AD9"/>
    <w:rsid w:val="00BA1CDE"/>
    <w:rsid w:val="00BA2825"/>
    <w:rsid w:val="00BA3CAA"/>
    <w:rsid w:val="00BA408C"/>
    <w:rsid w:val="00BA41AA"/>
    <w:rsid w:val="00BA4B35"/>
    <w:rsid w:val="00BA52BD"/>
    <w:rsid w:val="00BA7535"/>
    <w:rsid w:val="00BA7ED3"/>
    <w:rsid w:val="00BB04CA"/>
    <w:rsid w:val="00BB08C5"/>
    <w:rsid w:val="00BB0CCF"/>
    <w:rsid w:val="00BB0D0C"/>
    <w:rsid w:val="00BB12F0"/>
    <w:rsid w:val="00BB1483"/>
    <w:rsid w:val="00BB1E9A"/>
    <w:rsid w:val="00BB21B3"/>
    <w:rsid w:val="00BB30B3"/>
    <w:rsid w:val="00BB383D"/>
    <w:rsid w:val="00BB4012"/>
    <w:rsid w:val="00BB5F8A"/>
    <w:rsid w:val="00BB60A5"/>
    <w:rsid w:val="00BB6AE8"/>
    <w:rsid w:val="00BB6E21"/>
    <w:rsid w:val="00BB75D6"/>
    <w:rsid w:val="00BB7EE5"/>
    <w:rsid w:val="00BC01E7"/>
    <w:rsid w:val="00BC0AD6"/>
    <w:rsid w:val="00BC0B64"/>
    <w:rsid w:val="00BC0BF0"/>
    <w:rsid w:val="00BC0CDE"/>
    <w:rsid w:val="00BC1D74"/>
    <w:rsid w:val="00BC1FAB"/>
    <w:rsid w:val="00BC2015"/>
    <w:rsid w:val="00BC20CE"/>
    <w:rsid w:val="00BC270C"/>
    <w:rsid w:val="00BC33F8"/>
    <w:rsid w:val="00BC4808"/>
    <w:rsid w:val="00BC58C0"/>
    <w:rsid w:val="00BC5B42"/>
    <w:rsid w:val="00BC6626"/>
    <w:rsid w:val="00BC6C4F"/>
    <w:rsid w:val="00BC7694"/>
    <w:rsid w:val="00BC79D7"/>
    <w:rsid w:val="00BC7D9E"/>
    <w:rsid w:val="00BD06B8"/>
    <w:rsid w:val="00BD089C"/>
    <w:rsid w:val="00BD1617"/>
    <w:rsid w:val="00BD1825"/>
    <w:rsid w:val="00BD1B55"/>
    <w:rsid w:val="00BD1B84"/>
    <w:rsid w:val="00BD2592"/>
    <w:rsid w:val="00BD2947"/>
    <w:rsid w:val="00BD2F2A"/>
    <w:rsid w:val="00BD31BA"/>
    <w:rsid w:val="00BD3670"/>
    <w:rsid w:val="00BD3779"/>
    <w:rsid w:val="00BD5BE9"/>
    <w:rsid w:val="00BD66D9"/>
    <w:rsid w:val="00BD6FE7"/>
    <w:rsid w:val="00BD74AD"/>
    <w:rsid w:val="00BD7E08"/>
    <w:rsid w:val="00BE05F8"/>
    <w:rsid w:val="00BE0C40"/>
    <w:rsid w:val="00BE0E39"/>
    <w:rsid w:val="00BE2C88"/>
    <w:rsid w:val="00BE30C6"/>
    <w:rsid w:val="00BE32A1"/>
    <w:rsid w:val="00BE3338"/>
    <w:rsid w:val="00BE43DA"/>
    <w:rsid w:val="00BE519F"/>
    <w:rsid w:val="00BE549A"/>
    <w:rsid w:val="00BE6003"/>
    <w:rsid w:val="00BE61E7"/>
    <w:rsid w:val="00BF0318"/>
    <w:rsid w:val="00BF0AA7"/>
    <w:rsid w:val="00BF119B"/>
    <w:rsid w:val="00BF1385"/>
    <w:rsid w:val="00BF2C67"/>
    <w:rsid w:val="00BF2FC3"/>
    <w:rsid w:val="00BF3F51"/>
    <w:rsid w:val="00BF668D"/>
    <w:rsid w:val="00BF67DD"/>
    <w:rsid w:val="00BF765A"/>
    <w:rsid w:val="00BF7CF7"/>
    <w:rsid w:val="00C001D6"/>
    <w:rsid w:val="00C013FE"/>
    <w:rsid w:val="00C01CFC"/>
    <w:rsid w:val="00C0208D"/>
    <w:rsid w:val="00C028E4"/>
    <w:rsid w:val="00C02D10"/>
    <w:rsid w:val="00C02D25"/>
    <w:rsid w:val="00C02D82"/>
    <w:rsid w:val="00C03175"/>
    <w:rsid w:val="00C04195"/>
    <w:rsid w:val="00C0450F"/>
    <w:rsid w:val="00C04656"/>
    <w:rsid w:val="00C04F28"/>
    <w:rsid w:val="00C0520C"/>
    <w:rsid w:val="00C06B2C"/>
    <w:rsid w:val="00C0722F"/>
    <w:rsid w:val="00C07343"/>
    <w:rsid w:val="00C10720"/>
    <w:rsid w:val="00C133FB"/>
    <w:rsid w:val="00C140CB"/>
    <w:rsid w:val="00C14592"/>
    <w:rsid w:val="00C14F76"/>
    <w:rsid w:val="00C15A8A"/>
    <w:rsid w:val="00C161DA"/>
    <w:rsid w:val="00C178AD"/>
    <w:rsid w:val="00C20789"/>
    <w:rsid w:val="00C211B2"/>
    <w:rsid w:val="00C214BA"/>
    <w:rsid w:val="00C22145"/>
    <w:rsid w:val="00C2285F"/>
    <w:rsid w:val="00C22FB5"/>
    <w:rsid w:val="00C23AAB"/>
    <w:rsid w:val="00C24332"/>
    <w:rsid w:val="00C2445D"/>
    <w:rsid w:val="00C266BC"/>
    <w:rsid w:val="00C26E02"/>
    <w:rsid w:val="00C274D2"/>
    <w:rsid w:val="00C3005A"/>
    <w:rsid w:val="00C3043F"/>
    <w:rsid w:val="00C30BD1"/>
    <w:rsid w:val="00C30E83"/>
    <w:rsid w:val="00C31113"/>
    <w:rsid w:val="00C31667"/>
    <w:rsid w:val="00C316B9"/>
    <w:rsid w:val="00C3256D"/>
    <w:rsid w:val="00C325B6"/>
    <w:rsid w:val="00C32608"/>
    <w:rsid w:val="00C332AA"/>
    <w:rsid w:val="00C35212"/>
    <w:rsid w:val="00C353D2"/>
    <w:rsid w:val="00C354C2"/>
    <w:rsid w:val="00C35EEB"/>
    <w:rsid w:val="00C365F0"/>
    <w:rsid w:val="00C3687C"/>
    <w:rsid w:val="00C36F53"/>
    <w:rsid w:val="00C40101"/>
    <w:rsid w:val="00C4055A"/>
    <w:rsid w:val="00C407CA"/>
    <w:rsid w:val="00C40B2F"/>
    <w:rsid w:val="00C40D3B"/>
    <w:rsid w:val="00C4140B"/>
    <w:rsid w:val="00C416EC"/>
    <w:rsid w:val="00C41896"/>
    <w:rsid w:val="00C41953"/>
    <w:rsid w:val="00C41966"/>
    <w:rsid w:val="00C429EE"/>
    <w:rsid w:val="00C42A00"/>
    <w:rsid w:val="00C44086"/>
    <w:rsid w:val="00C4441F"/>
    <w:rsid w:val="00C448B7"/>
    <w:rsid w:val="00C44E66"/>
    <w:rsid w:val="00C454FA"/>
    <w:rsid w:val="00C46000"/>
    <w:rsid w:val="00C47543"/>
    <w:rsid w:val="00C47A77"/>
    <w:rsid w:val="00C5046D"/>
    <w:rsid w:val="00C50B54"/>
    <w:rsid w:val="00C5134F"/>
    <w:rsid w:val="00C51CCD"/>
    <w:rsid w:val="00C52CD4"/>
    <w:rsid w:val="00C52F47"/>
    <w:rsid w:val="00C56407"/>
    <w:rsid w:val="00C5705C"/>
    <w:rsid w:val="00C60139"/>
    <w:rsid w:val="00C601D7"/>
    <w:rsid w:val="00C60E66"/>
    <w:rsid w:val="00C61CF1"/>
    <w:rsid w:val="00C62A2D"/>
    <w:rsid w:val="00C63E39"/>
    <w:rsid w:val="00C64618"/>
    <w:rsid w:val="00C64CBD"/>
    <w:rsid w:val="00C650D2"/>
    <w:rsid w:val="00C65AF9"/>
    <w:rsid w:val="00C66742"/>
    <w:rsid w:val="00C70186"/>
    <w:rsid w:val="00C70298"/>
    <w:rsid w:val="00C70C59"/>
    <w:rsid w:val="00C71B18"/>
    <w:rsid w:val="00C71C9F"/>
    <w:rsid w:val="00C72DE3"/>
    <w:rsid w:val="00C7395C"/>
    <w:rsid w:val="00C73E8B"/>
    <w:rsid w:val="00C74724"/>
    <w:rsid w:val="00C74EB0"/>
    <w:rsid w:val="00C75323"/>
    <w:rsid w:val="00C75421"/>
    <w:rsid w:val="00C75DA8"/>
    <w:rsid w:val="00C7640A"/>
    <w:rsid w:val="00C76FF9"/>
    <w:rsid w:val="00C8019A"/>
    <w:rsid w:val="00C80334"/>
    <w:rsid w:val="00C80C01"/>
    <w:rsid w:val="00C80E9A"/>
    <w:rsid w:val="00C8182C"/>
    <w:rsid w:val="00C81A16"/>
    <w:rsid w:val="00C81C59"/>
    <w:rsid w:val="00C8202C"/>
    <w:rsid w:val="00C844AC"/>
    <w:rsid w:val="00C84586"/>
    <w:rsid w:val="00C84C5D"/>
    <w:rsid w:val="00C84F8C"/>
    <w:rsid w:val="00C85857"/>
    <w:rsid w:val="00C8607D"/>
    <w:rsid w:val="00C86A93"/>
    <w:rsid w:val="00C87118"/>
    <w:rsid w:val="00C87448"/>
    <w:rsid w:val="00C9038B"/>
    <w:rsid w:val="00C90B98"/>
    <w:rsid w:val="00C912B1"/>
    <w:rsid w:val="00C912BC"/>
    <w:rsid w:val="00C9195B"/>
    <w:rsid w:val="00C91CF9"/>
    <w:rsid w:val="00C9357A"/>
    <w:rsid w:val="00C93C17"/>
    <w:rsid w:val="00C93C85"/>
    <w:rsid w:val="00C93F40"/>
    <w:rsid w:val="00C95735"/>
    <w:rsid w:val="00C95FCA"/>
    <w:rsid w:val="00C961BC"/>
    <w:rsid w:val="00CA0515"/>
    <w:rsid w:val="00CA26BB"/>
    <w:rsid w:val="00CA30B2"/>
    <w:rsid w:val="00CA32FF"/>
    <w:rsid w:val="00CA49C3"/>
    <w:rsid w:val="00CA4EB7"/>
    <w:rsid w:val="00CA52CC"/>
    <w:rsid w:val="00CA5B74"/>
    <w:rsid w:val="00CA5BD4"/>
    <w:rsid w:val="00CA5EE5"/>
    <w:rsid w:val="00CA7102"/>
    <w:rsid w:val="00CA7635"/>
    <w:rsid w:val="00CA7A48"/>
    <w:rsid w:val="00CB08CA"/>
    <w:rsid w:val="00CB0E58"/>
    <w:rsid w:val="00CB1341"/>
    <w:rsid w:val="00CB1B26"/>
    <w:rsid w:val="00CB29F7"/>
    <w:rsid w:val="00CB403B"/>
    <w:rsid w:val="00CB57B7"/>
    <w:rsid w:val="00CB7F77"/>
    <w:rsid w:val="00CC1F72"/>
    <w:rsid w:val="00CC37A4"/>
    <w:rsid w:val="00CC39D7"/>
    <w:rsid w:val="00CC3A25"/>
    <w:rsid w:val="00CC4611"/>
    <w:rsid w:val="00CC5404"/>
    <w:rsid w:val="00CC59CF"/>
    <w:rsid w:val="00CC612A"/>
    <w:rsid w:val="00CC7A5A"/>
    <w:rsid w:val="00CC7A78"/>
    <w:rsid w:val="00CD1894"/>
    <w:rsid w:val="00CD1F12"/>
    <w:rsid w:val="00CD2275"/>
    <w:rsid w:val="00CD2284"/>
    <w:rsid w:val="00CD29EA"/>
    <w:rsid w:val="00CD382C"/>
    <w:rsid w:val="00CD421B"/>
    <w:rsid w:val="00CD4396"/>
    <w:rsid w:val="00CD43A7"/>
    <w:rsid w:val="00CD5085"/>
    <w:rsid w:val="00CD51EB"/>
    <w:rsid w:val="00CD536B"/>
    <w:rsid w:val="00CD583A"/>
    <w:rsid w:val="00CD64B0"/>
    <w:rsid w:val="00CD7A2D"/>
    <w:rsid w:val="00CD7BE9"/>
    <w:rsid w:val="00CE0365"/>
    <w:rsid w:val="00CE1CAE"/>
    <w:rsid w:val="00CE26B0"/>
    <w:rsid w:val="00CE2CA2"/>
    <w:rsid w:val="00CE3523"/>
    <w:rsid w:val="00CE3C3C"/>
    <w:rsid w:val="00CE4D00"/>
    <w:rsid w:val="00CE5511"/>
    <w:rsid w:val="00CE5B6D"/>
    <w:rsid w:val="00CE633D"/>
    <w:rsid w:val="00CE660D"/>
    <w:rsid w:val="00CE6808"/>
    <w:rsid w:val="00CE7E41"/>
    <w:rsid w:val="00CE7F26"/>
    <w:rsid w:val="00CF03E3"/>
    <w:rsid w:val="00CF04B2"/>
    <w:rsid w:val="00CF0CC6"/>
    <w:rsid w:val="00CF0FA8"/>
    <w:rsid w:val="00CF28BC"/>
    <w:rsid w:val="00CF2BA7"/>
    <w:rsid w:val="00CF330C"/>
    <w:rsid w:val="00CF39E0"/>
    <w:rsid w:val="00CF49D9"/>
    <w:rsid w:val="00CF5037"/>
    <w:rsid w:val="00CF52E5"/>
    <w:rsid w:val="00CF598E"/>
    <w:rsid w:val="00CF5E4F"/>
    <w:rsid w:val="00CF5E83"/>
    <w:rsid w:val="00CF7BB0"/>
    <w:rsid w:val="00CF7ECF"/>
    <w:rsid w:val="00D01C96"/>
    <w:rsid w:val="00D0201F"/>
    <w:rsid w:val="00D025FB"/>
    <w:rsid w:val="00D02C45"/>
    <w:rsid w:val="00D03728"/>
    <w:rsid w:val="00D038FE"/>
    <w:rsid w:val="00D03DA5"/>
    <w:rsid w:val="00D03E51"/>
    <w:rsid w:val="00D04AF5"/>
    <w:rsid w:val="00D04FD3"/>
    <w:rsid w:val="00D060A4"/>
    <w:rsid w:val="00D06A7D"/>
    <w:rsid w:val="00D1072C"/>
    <w:rsid w:val="00D107D1"/>
    <w:rsid w:val="00D10CEE"/>
    <w:rsid w:val="00D122FE"/>
    <w:rsid w:val="00D12A6A"/>
    <w:rsid w:val="00D12D4C"/>
    <w:rsid w:val="00D138D9"/>
    <w:rsid w:val="00D13EC4"/>
    <w:rsid w:val="00D143CF"/>
    <w:rsid w:val="00D14ACA"/>
    <w:rsid w:val="00D14DC4"/>
    <w:rsid w:val="00D16009"/>
    <w:rsid w:val="00D16315"/>
    <w:rsid w:val="00D16B86"/>
    <w:rsid w:val="00D16CE5"/>
    <w:rsid w:val="00D1761B"/>
    <w:rsid w:val="00D200C6"/>
    <w:rsid w:val="00D20492"/>
    <w:rsid w:val="00D21B35"/>
    <w:rsid w:val="00D21D69"/>
    <w:rsid w:val="00D224BE"/>
    <w:rsid w:val="00D22A74"/>
    <w:rsid w:val="00D233DA"/>
    <w:rsid w:val="00D24880"/>
    <w:rsid w:val="00D24AEE"/>
    <w:rsid w:val="00D2517B"/>
    <w:rsid w:val="00D25ADF"/>
    <w:rsid w:val="00D25FBE"/>
    <w:rsid w:val="00D30F2E"/>
    <w:rsid w:val="00D31E21"/>
    <w:rsid w:val="00D323BE"/>
    <w:rsid w:val="00D32A32"/>
    <w:rsid w:val="00D33781"/>
    <w:rsid w:val="00D344D1"/>
    <w:rsid w:val="00D36A32"/>
    <w:rsid w:val="00D36DDE"/>
    <w:rsid w:val="00D376D7"/>
    <w:rsid w:val="00D4053C"/>
    <w:rsid w:val="00D40C12"/>
    <w:rsid w:val="00D40D22"/>
    <w:rsid w:val="00D41628"/>
    <w:rsid w:val="00D41865"/>
    <w:rsid w:val="00D4240A"/>
    <w:rsid w:val="00D4257B"/>
    <w:rsid w:val="00D43ACD"/>
    <w:rsid w:val="00D44D36"/>
    <w:rsid w:val="00D4738C"/>
    <w:rsid w:val="00D476B1"/>
    <w:rsid w:val="00D5007E"/>
    <w:rsid w:val="00D525C2"/>
    <w:rsid w:val="00D52F46"/>
    <w:rsid w:val="00D53128"/>
    <w:rsid w:val="00D5372F"/>
    <w:rsid w:val="00D543D0"/>
    <w:rsid w:val="00D54CDB"/>
    <w:rsid w:val="00D552D3"/>
    <w:rsid w:val="00D554C5"/>
    <w:rsid w:val="00D557D0"/>
    <w:rsid w:val="00D55896"/>
    <w:rsid w:val="00D55922"/>
    <w:rsid w:val="00D5678E"/>
    <w:rsid w:val="00D57E76"/>
    <w:rsid w:val="00D602C9"/>
    <w:rsid w:val="00D6069C"/>
    <w:rsid w:val="00D6071C"/>
    <w:rsid w:val="00D6079E"/>
    <w:rsid w:val="00D608A5"/>
    <w:rsid w:val="00D60B77"/>
    <w:rsid w:val="00D614EC"/>
    <w:rsid w:val="00D61535"/>
    <w:rsid w:val="00D61D1E"/>
    <w:rsid w:val="00D61DC7"/>
    <w:rsid w:val="00D63A2E"/>
    <w:rsid w:val="00D63EAE"/>
    <w:rsid w:val="00D65040"/>
    <w:rsid w:val="00D65095"/>
    <w:rsid w:val="00D65134"/>
    <w:rsid w:val="00D660A0"/>
    <w:rsid w:val="00D664E3"/>
    <w:rsid w:val="00D6673E"/>
    <w:rsid w:val="00D67062"/>
    <w:rsid w:val="00D6717C"/>
    <w:rsid w:val="00D704FA"/>
    <w:rsid w:val="00D70716"/>
    <w:rsid w:val="00D727F4"/>
    <w:rsid w:val="00D728CD"/>
    <w:rsid w:val="00D72AB7"/>
    <w:rsid w:val="00D72B44"/>
    <w:rsid w:val="00D72C82"/>
    <w:rsid w:val="00D7348C"/>
    <w:rsid w:val="00D7448A"/>
    <w:rsid w:val="00D74985"/>
    <w:rsid w:val="00D74C41"/>
    <w:rsid w:val="00D75710"/>
    <w:rsid w:val="00D757B0"/>
    <w:rsid w:val="00D7608A"/>
    <w:rsid w:val="00D766E2"/>
    <w:rsid w:val="00D7687F"/>
    <w:rsid w:val="00D77D26"/>
    <w:rsid w:val="00D77FFD"/>
    <w:rsid w:val="00D800DB"/>
    <w:rsid w:val="00D80BB5"/>
    <w:rsid w:val="00D82B8A"/>
    <w:rsid w:val="00D8341C"/>
    <w:rsid w:val="00D837EB"/>
    <w:rsid w:val="00D83D42"/>
    <w:rsid w:val="00D84015"/>
    <w:rsid w:val="00D85784"/>
    <w:rsid w:val="00D85D29"/>
    <w:rsid w:val="00D85FE2"/>
    <w:rsid w:val="00D8613A"/>
    <w:rsid w:val="00D86570"/>
    <w:rsid w:val="00D868FA"/>
    <w:rsid w:val="00D87CC1"/>
    <w:rsid w:val="00D90842"/>
    <w:rsid w:val="00D90998"/>
    <w:rsid w:val="00D91305"/>
    <w:rsid w:val="00D92450"/>
    <w:rsid w:val="00D924A2"/>
    <w:rsid w:val="00D92769"/>
    <w:rsid w:val="00D9287A"/>
    <w:rsid w:val="00D92CA0"/>
    <w:rsid w:val="00D949AB"/>
    <w:rsid w:val="00D95789"/>
    <w:rsid w:val="00D95A97"/>
    <w:rsid w:val="00D95B46"/>
    <w:rsid w:val="00D96884"/>
    <w:rsid w:val="00D96A49"/>
    <w:rsid w:val="00D979FA"/>
    <w:rsid w:val="00DA07F2"/>
    <w:rsid w:val="00DA0B8C"/>
    <w:rsid w:val="00DA1817"/>
    <w:rsid w:val="00DA2563"/>
    <w:rsid w:val="00DA4367"/>
    <w:rsid w:val="00DA45CF"/>
    <w:rsid w:val="00DA4BE0"/>
    <w:rsid w:val="00DA519C"/>
    <w:rsid w:val="00DA5543"/>
    <w:rsid w:val="00DA6398"/>
    <w:rsid w:val="00DA7354"/>
    <w:rsid w:val="00DA7508"/>
    <w:rsid w:val="00DA76E1"/>
    <w:rsid w:val="00DA7CAA"/>
    <w:rsid w:val="00DA7D8D"/>
    <w:rsid w:val="00DB037C"/>
    <w:rsid w:val="00DB09BB"/>
    <w:rsid w:val="00DB0A09"/>
    <w:rsid w:val="00DB0ADB"/>
    <w:rsid w:val="00DB0DB7"/>
    <w:rsid w:val="00DB193B"/>
    <w:rsid w:val="00DB2702"/>
    <w:rsid w:val="00DB33C0"/>
    <w:rsid w:val="00DB3F67"/>
    <w:rsid w:val="00DB41B1"/>
    <w:rsid w:val="00DB4654"/>
    <w:rsid w:val="00DB492C"/>
    <w:rsid w:val="00DB4E3A"/>
    <w:rsid w:val="00DB517B"/>
    <w:rsid w:val="00DB5B86"/>
    <w:rsid w:val="00DB6571"/>
    <w:rsid w:val="00DB6851"/>
    <w:rsid w:val="00DB7F0E"/>
    <w:rsid w:val="00DC0622"/>
    <w:rsid w:val="00DC1A0B"/>
    <w:rsid w:val="00DC1ABD"/>
    <w:rsid w:val="00DC2FB7"/>
    <w:rsid w:val="00DC4A2F"/>
    <w:rsid w:val="00DC5068"/>
    <w:rsid w:val="00DC50EC"/>
    <w:rsid w:val="00DC6C6E"/>
    <w:rsid w:val="00DC737A"/>
    <w:rsid w:val="00DC7391"/>
    <w:rsid w:val="00DD00EA"/>
    <w:rsid w:val="00DD0CFF"/>
    <w:rsid w:val="00DD167B"/>
    <w:rsid w:val="00DD1A43"/>
    <w:rsid w:val="00DD1F01"/>
    <w:rsid w:val="00DD204E"/>
    <w:rsid w:val="00DD275A"/>
    <w:rsid w:val="00DD2B50"/>
    <w:rsid w:val="00DD2D4F"/>
    <w:rsid w:val="00DD2FBF"/>
    <w:rsid w:val="00DD3166"/>
    <w:rsid w:val="00DD432E"/>
    <w:rsid w:val="00DD43A4"/>
    <w:rsid w:val="00DD44A1"/>
    <w:rsid w:val="00DD53DB"/>
    <w:rsid w:val="00DD5864"/>
    <w:rsid w:val="00DD6BF3"/>
    <w:rsid w:val="00DD729A"/>
    <w:rsid w:val="00DD760E"/>
    <w:rsid w:val="00DE02BF"/>
    <w:rsid w:val="00DE0C2B"/>
    <w:rsid w:val="00DE306B"/>
    <w:rsid w:val="00DE44AD"/>
    <w:rsid w:val="00DE5132"/>
    <w:rsid w:val="00DE6B47"/>
    <w:rsid w:val="00DE7909"/>
    <w:rsid w:val="00DF0A8B"/>
    <w:rsid w:val="00DF1776"/>
    <w:rsid w:val="00DF18C7"/>
    <w:rsid w:val="00DF1F9B"/>
    <w:rsid w:val="00DF22C8"/>
    <w:rsid w:val="00DF2494"/>
    <w:rsid w:val="00DF2B61"/>
    <w:rsid w:val="00DF2CA8"/>
    <w:rsid w:val="00DF43D9"/>
    <w:rsid w:val="00DF4536"/>
    <w:rsid w:val="00DF5644"/>
    <w:rsid w:val="00DF6977"/>
    <w:rsid w:val="00DF7384"/>
    <w:rsid w:val="00DF7644"/>
    <w:rsid w:val="00DF7915"/>
    <w:rsid w:val="00E00A4F"/>
    <w:rsid w:val="00E01227"/>
    <w:rsid w:val="00E03C8A"/>
    <w:rsid w:val="00E04F21"/>
    <w:rsid w:val="00E05246"/>
    <w:rsid w:val="00E05DC1"/>
    <w:rsid w:val="00E0630E"/>
    <w:rsid w:val="00E0635E"/>
    <w:rsid w:val="00E06728"/>
    <w:rsid w:val="00E06A15"/>
    <w:rsid w:val="00E06FCD"/>
    <w:rsid w:val="00E07687"/>
    <w:rsid w:val="00E07700"/>
    <w:rsid w:val="00E1015E"/>
    <w:rsid w:val="00E109CC"/>
    <w:rsid w:val="00E11758"/>
    <w:rsid w:val="00E121E5"/>
    <w:rsid w:val="00E12D46"/>
    <w:rsid w:val="00E12DA6"/>
    <w:rsid w:val="00E12FEC"/>
    <w:rsid w:val="00E13DAC"/>
    <w:rsid w:val="00E13DFB"/>
    <w:rsid w:val="00E1405D"/>
    <w:rsid w:val="00E1438B"/>
    <w:rsid w:val="00E15910"/>
    <w:rsid w:val="00E159CC"/>
    <w:rsid w:val="00E15E10"/>
    <w:rsid w:val="00E1630E"/>
    <w:rsid w:val="00E165CF"/>
    <w:rsid w:val="00E17141"/>
    <w:rsid w:val="00E177DE"/>
    <w:rsid w:val="00E17CF1"/>
    <w:rsid w:val="00E17F7A"/>
    <w:rsid w:val="00E20831"/>
    <w:rsid w:val="00E209D3"/>
    <w:rsid w:val="00E20B87"/>
    <w:rsid w:val="00E21756"/>
    <w:rsid w:val="00E218C0"/>
    <w:rsid w:val="00E23918"/>
    <w:rsid w:val="00E2559C"/>
    <w:rsid w:val="00E25DF6"/>
    <w:rsid w:val="00E26347"/>
    <w:rsid w:val="00E267EF"/>
    <w:rsid w:val="00E2718A"/>
    <w:rsid w:val="00E273A2"/>
    <w:rsid w:val="00E27B46"/>
    <w:rsid w:val="00E27CDF"/>
    <w:rsid w:val="00E30977"/>
    <w:rsid w:val="00E31582"/>
    <w:rsid w:val="00E317CC"/>
    <w:rsid w:val="00E318B4"/>
    <w:rsid w:val="00E31B56"/>
    <w:rsid w:val="00E3236A"/>
    <w:rsid w:val="00E32FA7"/>
    <w:rsid w:val="00E337DB"/>
    <w:rsid w:val="00E33C90"/>
    <w:rsid w:val="00E34701"/>
    <w:rsid w:val="00E34F60"/>
    <w:rsid w:val="00E35478"/>
    <w:rsid w:val="00E36225"/>
    <w:rsid w:val="00E362A1"/>
    <w:rsid w:val="00E3698D"/>
    <w:rsid w:val="00E37055"/>
    <w:rsid w:val="00E3753A"/>
    <w:rsid w:val="00E37A8A"/>
    <w:rsid w:val="00E37C33"/>
    <w:rsid w:val="00E40E88"/>
    <w:rsid w:val="00E41CF1"/>
    <w:rsid w:val="00E42349"/>
    <w:rsid w:val="00E42569"/>
    <w:rsid w:val="00E425AB"/>
    <w:rsid w:val="00E43209"/>
    <w:rsid w:val="00E4326F"/>
    <w:rsid w:val="00E43B5C"/>
    <w:rsid w:val="00E44788"/>
    <w:rsid w:val="00E44B3D"/>
    <w:rsid w:val="00E45803"/>
    <w:rsid w:val="00E45982"/>
    <w:rsid w:val="00E46DEB"/>
    <w:rsid w:val="00E501AD"/>
    <w:rsid w:val="00E50A95"/>
    <w:rsid w:val="00E50D27"/>
    <w:rsid w:val="00E5180F"/>
    <w:rsid w:val="00E51D7B"/>
    <w:rsid w:val="00E52BAE"/>
    <w:rsid w:val="00E53D1F"/>
    <w:rsid w:val="00E53F5C"/>
    <w:rsid w:val="00E5457A"/>
    <w:rsid w:val="00E55072"/>
    <w:rsid w:val="00E554A7"/>
    <w:rsid w:val="00E55F25"/>
    <w:rsid w:val="00E56072"/>
    <w:rsid w:val="00E56146"/>
    <w:rsid w:val="00E56EE8"/>
    <w:rsid w:val="00E5718F"/>
    <w:rsid w:val="00E60FCD"/>
    <w:rsid w:val="00E61110"/>
    <w:rsid w:val="00E616BE"/>
    <w:rsid w:val="00E62014"/>
    <w:rsid w:val="00E62696"/>
    <w:rsid w:val="00E62A2E"/>
    <w:rsid w:val="00E634D9"/>
    <w:rsid w:val="00E6368B"/>
    <w:rsid w:val="00E64259"/>
    <w:rsid w:val="00E648D3"/>
    <w:rsid w:val="00E64D3B"/>
    <w:rsid w:val="00E64D8E"/>
    <w:rsid w:val="00E655F1"/>
    <w:rsid w:val="00E66253"/>
    <w:rsid w:val="00E66536"/>
    <w:rsid w:val="00E665BA"/>
    <w:rsid w:val="00E6691D"/>
    <w:rsid w:val="00E66C2E"/>
    <w:rsid w:val="00E66F65"/>
    <w:rsid w:val="00E70016"/>
    <w:rsid w:val="00E7043A"/>
    <w:rsid w:val="00E704E0"/>
    <w:rsid w:val="00E7160A"/>
    <w:rsid w:val="00E71D77"/>
    <w:rsid w:val="00E724D0"/>
    <w:rsid w:val="00E725D3"/>
    <w:rsid w:val="00E72D67"/>
    <w:rsid w:val="00E73626"/>
    <w:rsid w:val="00E73D49"/>
    <w:rsid w:val="00E74412"/>
    <w:rsid w:val="00E74580"/>
    <w:rsid w:val="00E74D91"/>
    <w:rsid w:val="00E74DA1"/>
    <w:rsid w:val="00E74F22"/>
    <w:rsid w:val="00E7657C"/>
    <w:rsid w:val="00E7660E"/>
    <w:rsid w:val="00E76C9D"/>
    <w:rsid w:val="00E77043"/>
    <w:rsid w:val="00E80AD1"/>
    <w:rsid w:val="00E81BBB"/>
    <w:rsid w:val="00E825F5"/>
    <w:rsid w:val="00E829AC"/>
    <w:rsid w:val="00E83B13"/>
    <w:rsid w:val="00E84081"/>
    <w:rsid w:val="00E8719E"/>
    <w:rsid w:val="00E87B10"/>
    <w:rsid w:val="00E904AA"/>
    <w:rsid w:val="00E9063D"/>
    <w:rsid w:val="00E90E2C"/>
    <w:rsid w:val="00E91562"/>
    <w:rsid w:val="00E915BE"/>
    <w:rsid w:val="00E92014"/>
    <w:rsid w:val="00E92B58"/>
    <w:rsid w:val="00E96407"/>
    <w:rsid w:val="00E96D49"/>
    <w:rsid w:val="00E9740E"/>
    <w:rsid w:val="00E974BA"/>
    <w:rsid w:val="00E97C1A"/>
    <w:rsid w:val="00E97F6F"/>
    <w:rsid w:val="00EA061A"/>
    <w:rsid w:val="00EA0DE8"/>
    <w:rsid w:val="00EA2469"/>
    <w:rsid w:val="00EA2710"/>
    <w:rsid w:val="00EA2EA2"/>
    <w:rsid w:val="00EA2EAF"/>
    <w:rsid w:val="00EA3954"/>
    <w:rsid w:val="00EA46E8"/>
    <w:rsid w:val="00EA4823"/>
    <w:rsid w:val="00EA4AB3"/>
    <w:rsid w:val="00EA4D31"/>
    <w:rsid w:val="00EA4DCA"/>
    <w:rsid w:val="00EA5047"/>
    <w:rsid w:val="00EA510A"/>
    <w:rsid w:val="00EA7D07"/>
    <w:rsid w:val="00EB069F"/>
    <w:rsid w:val="00EB0E80"/>
    <w:rsid w:val="00EB13E0"/>
    <w:rsid w:val="00EB1C8F"/>
    <w:rsid w:val="00EB2A37"/>
    <w:rsid w:val="00EB3965"/>
    <w:rsid w:val="00EB4EBE"/>
    <w:rsid w:val="00EB4F2D"/>
    <w:rsid w:val="00EB54F7"/>
    <w:rsid w:val="00EB5527"/>
    <w:rsid w:val="00EB5933"/>
    <w:rsid w:val="00EB5AB7"/>
    <w:rsid w:val="00EB6675"/>
    <w:rsid w:val="00EB7645"/>
    <w:rsid w:val="00EB7A83"/>
    <w:rsid w:val="00EB7E6B"/>
    <w:rsid w:val="00EC0196"/>
    <w:rsid w:val="00EC033E"/>
    <w:rsid w:val="00EC05F0"/>
    <w:rsid w:val="00EC1FE6"/>
    <w:rsid w:val="00EC34CF"/>
    <w:rsid w:val="00EC41E9"/>
    <w:rsid w:val="00EC434F"/>
    <w:rsid w:val="00EC525D"/>
    <w:rsid w:val="00EC5C1F"/>
    <w:rsid w:val="00EC64A9"/>
    <w:rsid w:val="00EC738A"/>
    <w:rsid w:val="00EC7405"/>
    <w:rsid w:val="00EC79E8"/>
    <w:rsid w:val="00EC7A70"/>
    <w:rsid w:val="00ED0505"/>
    <w:rsid w:val="00ED2945"/>
    <w:rsid w:val="00ED31CF"/>
    <w:rsid w:val="00ED3771"/>
    <w:rsid w:val="00ED41E1"/>
    <w:rsid w:val="00ED433C"/>
    <w:rsid w:val="00ED478B"/>
    <w:rsid w:val="00ED4FBE"/>
    <w:rsid w:val="00ED5A73"/>
    <w:rsid w:val="00ED5C78"/>
    <w:rsid w:val="00ED5E75"/>
    <w:rsid w:val="00ED5FA1"/>
    <w:rsid w:val="00ED696B"/>
    <w:rsid w:val="00ED752F"/>
    <w:rsid w:val="00ED75B6"/>
    <w:rsid w:val="00EE028E"/>
    <w:rsid w:val="00EE102C"/>
    <w:rsid w:val="00EE1293"/>
    <w:rsid w:val="00EE16D9"/>
    <w:rsid w:val="00EE17E0"/>
    <w:rsid w:val="00EE1C78"/>
    <w:rsid w:val="00EE1E62"/>
    <w:rsid w:val="00EE20CB"/>
    <w:rsid w:val="00EE2BC1"/>
    <w:rsid w:val="00EE3C13"/>
    <w:rsid w:val="00EE4B1A"/>
    <w:rsid w:val="00EE545A"/>
    <w:rsid w:val="00EE5EF4"/>
    <w:rsid w:val="00EE6091"/>
    <w:rsid w:val="00EE60B1"/>
    <w:rsid w:val="00EE6C9A"/>
    <w:rsid w:val="00EE705F"/>
    <w:rsid w:val="00EE7313"/>
    <w:rsid w:val="00EE78A6"/>
    <w:rsid w:val="00EF20A6"/>
    <w:rsid w:val="00EF25EF"/>
    <w:rsid w:val="00EF3085"/>
    <w:rsid w:val="00EF4A21"/>
    <w:rsid w:val="00EF5A43"/>
    <w:rsid w:val="00EF68E0"/>
    <w:rsid w:val="00EF6B3B"/>
    <w:rsid w:val="00EF7013"/>
    <w:rsid w:val="00EF7790"/>
    <w:rsid w:val="00F00434"/>
    <w:rsid w:val="00F00A46"/>
    <w:rsid w:val="00F00DA3"/>
    <w:rsid w:val="00F0109C"/>
    <w:rsid w:val="00F014EF"/>
    <w:rsid w:val="00F028C4"/>
    <w:rsid w:val="00F030A0"/>
    <w:rsid w:val="00F043FE"/>
    <w:rsid w:val="00F045A8"/>
    <w:rsid w:val="00F05470"/>
    <w:rsid w:val="00F057D6"/>
    <w:rsid w:val="00F05EDB"/>
    <w:rsid w:val="00F06960"/>
    <w:rsid w:val="00F06B48"/>
    <w:rsid w:val="00F07475"/>
    <w:rsid w:val="00F0791D"/>
    <w:rsid w:val="00F10710"/>
    <w:rsid w:val="00F107BD"/>
    <w:rsid w:val="00F109F4"/>
    <w:rsid w:val="00F1205D"/>
    <w:rsid w:val="00F12599"/>
    <w:rsid w:val="00F128E2"/>
    <w:rsid w:val="00F137A1"/>
    <w:rsid w:val="00F13D90"/>
    <w:rsid w:val="00F1478E"/>
    <w:rsid w:val="00F14A7A"/>
    <w:rsid w:val="00F1519D"/>
    <w:rsid w:val="00F1524E"/>
    <w:rsid w:val="00F15637"/>
    <w:rsid w:val="00F156A1"/>
    <w:rsid w:val="00F158D7"/>
    <w:rsid w:val="00F167FA"/>
    <w:rsid w:val="00F175C9"/>
    <w:rsid w:val="00F17DBA"/>
    <w:rsid w:val="00F17F43"/>
    <w:rsid w:val="00F20CD7"/>
    <w:rsid w:val="00F20E71"/>
    <w:rsid w:val="00F2182F"/>
    <w:rsid w:val="00F22606"/>
    <w:rsid w:val="00F230CF"/>
    <w:rsid w:val="00F240DB"/>
    <w:rsid w:val="00F2518A"/>
    <w:rsid w:val="00F257CB"/>
    <w:rsid w:val="00F2586C"/>
    <w:rsid w:val="00F25F67"/>
    <w:rsid w:val="00F26011"/>
    <w:rsid w:val="00F26740"/>
    <w:rsid w:val="00F26A37"/>
    <w:rsid w:val="00F27FED"/>
    <w:rsid w:val="00F30011"/>
    <w:rsid w:val="00F301C7"/>
    <w:rsid w:val="00F30488"/>
    <w:rsid w:val="00F30C5D"/>
    <w:rsid w:val="00F3134E"/>
    <w:rsid w:val="00F32C4A"/>
    <w:rsid w:val="00F333F1"/>
    <w:rsid w:val="00F334CE"/>
    <w:rsid w:val="00F33AF3"/>
    <w:rsid w:val="00F34235"/>
    <w:rsid w:val="00F34310"/>
    <w:rsid w:val="00F346C3"/>
    <w:rsid w:val="00F34B91"/>
    <w:rsid w:val="00F34D33"/>
    <w:rsid w:val="00F35964"/>
    <w:rsid w:val="00F35E9C"/>
    <w:rsid w:val="00F36218"/>
    <w:rsid w:val="00F364F5"/>
    <w:rsid w:val="00F3654F"/>
    <w:rsid w:val="00F36EE2"/>
    <w:rsid w:val="00F37A78"/>
    <w:rsid w:val="00F40413"/>
    <w:rsid w:val="00F40CFF"/>
    <w:rsid w:val="00F40E34"/>
    <w:rsid w:val="00F40E9F"/>
    <w:rsid w:val="00F41187"/>
    <w:rsid w:val="00F414E3"/>
    <w:rsid w:val="00F42914"/>
    <w:rsid w:val="00F42F45"/>
    <w:rsid w:val="00F432C5"/>
    <w:rsid w:val="00F436EA"/>
    <w:rsid w:val="00F436FB"/>
    <w:rsid w:val="00F43A41"/>
    <w:rsid w:val="00F44843"/>
    <w:rsid w:val="00F44BCD"/>
    <w:rsid w:val="00F44C84"/>
    <w:rsid w:val="00F45669"/>
    <w:rsid w:val="00F46B78"/>
    <w:rsid w:val="00F46FE1"/>
    <w:rsid w:val="00F4760A"/>
    <w:rsid w:val="00F47920"/>
    <w:rsid w:val="00F47E7A"/>
    <w:rsid w:val="00F505D7"/>
    <w:rsid w:val="00F50E05"/>
    <w:rsid w:val="00F51017"/>
    <w:rsid w:val="00F510BB"/>
    <w:rsid w:val="00F510DA"/>
    <w:rsid w:val="00F51A62"/>
    <w:rsid w:val="00F51F94"/>
    <w:rsid w:val="00F521B7"/>
    <w:rsid w:val="00F52546"/>
    <w:rsid w:val="00F5283E"/>
    <w:rsid w:val="00F539C6"/>
    <w:rsid w:val="00F5428A"/>
    <w:rsid w:val="00F542FA"/>
    <w:rsid w:val="00F555CA"/>
    <w:rsid w:val="00F567B5"/>
    <w:rsid w:val="00F56B6A"/>
    <w:rsid w:val="00F56BC1"/>
    <w:rsid w:val="00F5747B"/>
    <w:rsid w:val="00F5753B"/>
    <w:rsid w:val="00F57803"/>
    <w:rsid w:val="00F579A6"/>
    <w:rsid w:val="00F57BB1"/>
    <w:rsid w:val="00F60321"/>
    <w:rsid w:val="00F605B2"/>
    <w:rsid w:val="00F60824"/>
    <w:rsid w:val="00F60AE1"/>
    <w:rsid w:val="00F61D98"/>
    <w:rsid w:val="00F62031"/>
    <w:rsid w:val="00F62B23"/>
    <w:rsid w:val="00F62B33"/>
    <w:rsid w:val="00F635E6"/>
    <w:rsid w:val="00F6462C"/>
    <w:rsid w:val="00F651B6"/>
    <w:rsid w:val="00F65DAA"/>
    <w:rsid w:val="00F66B58"/>
    <w:rsid w:val="00F67547"/>
    <w:rsid w:val="00F67EE6"/>
    <w:rsid w:val="00F7025A"/>
    <w:rsid w:val="00F70307"/>
    <w:rsid w:val="00F7043E"/>
    <w:rsid w:val="00F70602"/>
    <w:rsid w:val="00F706B9"/>
    <w:rsid w:val="00F7085D"/>
    <w:rsid w:val="00F7188C"/>
    <w:rsid w:val="00F71A78"/>
    <w:rsid w:val="00F71C9E"/>
    <w:rsid w:val="00F71E36"/>
    <w:rsid w:val="00F71F99"/>
    <w:rsid w:val="00F721A9"/>
    <w:rsid w:val="00F7257C"/>
    <w:rsid w:val="00F7274E"/>
    <w:rsid w:val="00F72AA4"/>
    <w:rsid w:val="00F75337"/>
    <w:rsid w:val="00F756F6"/>
    <w:rsid w:val="00F758E3"/>
    <w:rsid w:val="00F7593F"/>
    <w:rsid w:val="00F75FCF"/>
    <w:rsid w:val="00F770D6"/>
    <w:rsid w:val="00F7746F"/>
    <w:rsid w:val="00F777B8"/>
    <w:rsid w:val="00F80369"/>
    <w:rsid w:val="00F81555"/>
    <w:rsid w:val="00F8155B"/>
    <w:rsid w:val="00F81E38"/>
    <w:rsid w:val="00F83041"/>
    <w:rsid w:val="00F8327B"/>
    <w:rsid w:val="00F83575"/>
    <w:rsid w:val="00F837C4"/>
    <w:rsid w:val="00F84857"/>
    <w:rsid w:val="00F84E11"/>
    <w:rsid w:val="00F85DA2"/>
    <w:rsid w:val="00F865E7"/>
    <w:rsid w:val="00F86AFE"/>
    <w:rsid w:val="00F87815"/>
    <w:rsid w:val="00F878BC"/>
    <w:rsid w:val="00F87ADE"/>
    <w:rsid w:val="00F87F2C"/>
    <w:rsid w:val="00F91207"/>
    <w:rsid w:val="00F917A9"/>
    <w:rsid w:val="00F925D7"/>
    <w:rsid w:val="00F938BE"/>
    <w:rsid w:val="00F9474D"/>
    <w:rsid w:val="00F9576A"/>
    <w:rsid w:val="00F9590F"/>
    <w:rsid w:val="00F964C9"/>
    <w:rsid w:val="00F96C5E"/>
    <w:rsid w:val="00F97BCA"/>
    <w:rsid w:val="00FA0045"/>
    <w:rsid w:val="00FA0262"/>
    <w:rsid w:val="00FA02AE"/>
    <w:rsid w:val="00FA069C"/>
    <w:rsid w:val="00FA1386"/>
    <w:rsid w:val="00FA1FB3"/>
    <w:rsid w:val="00FA489F"/>
    <w:rsid w:val="00FA4919"/>
    <w:rsid w:val="00FA4A57"/>
    <w:rsid w:val="00FA4D1D"/>
    <w:rsid w:val="00FA6CD5"/>
    <w:rsid w:val="00FA7A4F"/>
    <w:rsid w:val="00FB01F2"/>
    <w:rsid w:val="00FB097A"/>
    <w:rsid w:val="00FB0BF5"/>
    <w:rsid w:val="00FB127B"/>
    <w:rsid w:val="00FB1441"/>
    <w:rsid w:val="00FB1790"/>
    <w:rsid w:val="00FB1E47"/>
    <w:rsid w:val="00FB2171"/>
    <w:rsid w:val="00FB28B0"/>
    <w:rsid w:val="00FB2A96"/>
    <w:rsid w:val="00FB41E3"/>
    <w:rsid w:val="00FB494E"/>
    <w:rsid w:val="00FB49C9"/>
    <w:rsid w:val="00FB4FC4"/>
    <w:rsid w:val="00FB6CFB"/>
    <w:rsid w:val="00FB75BD"/>
    <w:rsid w:val="00FB7E7E"/>
    <w:rsid w:val="00FB7FD8"/>
    <w:rsid w:val="00FC0F5B"/>
    <w:rsid w:val="00FC235D"/>
    <w:rsid w:val="00FC2606"/>
    <w:rsid w:val="00FC3198"/>
    <w:rsid w:val="00FC39CC"/>
    <w:rsid w:val="00FC50D1"/>
    <w:rsid w:val="00FC7355"/>
    <w:rsid w:val="00FC74F8"/>
    <w:rsid w:val="00FC7EB6"/>
    <w:rsid w:val="00FD1985"/>
    <w:rsid w:val="00FD1C75"/>
    <w:rsid w:val="00FD206A"/>
    <w:rsid w:val="00FD22E1"/>
    <w:rsid w:val="00FD24D0"/>
    <w:rsid w:val="00FD2B43"/>
    <w:rsid w:val="00FD2FB6"/>
    <w:rsid w:val="00FD3797"/>
    <w:rsid w:val="00FD5E6A"/>
    <w:rsid w:val="00FD61C0"/>
    <w:rsid w:val="00FD6A14"/>
    <w:rsid w:val="00FD6C37"/>
    <w:rsid w:val="00FD6E73"/>
    <w:rsid w:val="00FD7033"/>
    <w:rsid w:val="00FD7329"/>
    <w:rsid w:val="00FD7B1A"/>
    <w:rsid w:val="00FE067D"/>
    <w:rsid w:val="00FE093A"/>
    <w:rsid w:val="00FE0C47"/>
    <w:rsid w:val="00FE0DBE"/>
    <w:rsid w:val="00FE353D"/>
    <w:rsid w:val="00FE3B3A"/>
    <w:rsid w:val="00FE3F05"/>
    <w:rsid w:val="00FE4010"/>
    <w:rsid w:val="00FE44D7"/>
    <w:rsid w:val="00FE4C6A"/>
    <w:rsid w:val="00FE6D80"/>
    <w:rsid w:val="00FE6DEC"/>
    <w:rsid w:val="00FE7B87"/>
    <w:rsid w:val="00FF002A"/>
    <w:rsid w:val="00FF028B"/>
    <w:rsid w:val="00FF0303"/>
    <w:rsid w:val="00FF072F"/>
    <w:rsid w:val="00FF0928"/>
    <w:rsid w:val="00FF0AB9"/>
    <w:rsid w:val="00FF1896"/>
    <w:rsid w:val="00FF1F0B"/>
    <w:rsid w:val="00FF228C"/>
    <w:rsid w:val="00FF4372"/>
    <w:rsid w:val="00FF476B"/>
    <w:rsid w:val="00FF4A6B"/>
    <w:rsid w:val="00FF5D74"/>
    <w:rsid w:val="00FF6EB5"/>
    <w:rsid w:val="00FF739B"/>
    <w:rsid w:val="00FF7B28"/>
    <w:rsid w:val="016F2878"/>
    <w:rsid w:val="01714263"/>
    <w:rsid w:val="01D774B2"/>
    <w:rsid w:val="07C51DD7"/>
    <w:rsid w:val="08181F3B"/>
    <w:rsid w:val="085176F4"/>
    <w:rsid w:val="087A717B"/>
    <w:rsid w:val="091C5F7C"/>
    <w:rsid w:val="09D71C5C"/>
    <w:rsid w:val="0C371572"/>
    <w:rsid w:val="0C5E6623"/>
    <w:rsid w:val="0F5F3E5B"/>
    <w:rsid w:val="10CE0586"/>
    <w:rsid w:val="118B325D"/>
    <w:rsid w:val="12615C92"/>
    <w:rsid w:val="12774E55"/>
    <w:rsid w:val="14AA5BE7"/>
    <w:rsid w:val="15807F26"/>
    <w:rsid w:val="16356E15"/>
    <w:rsid w:val="16665331"/>
    <w:rsid w:val="16776D4E"/>
    <w:rsid w:val="16D64467"/>
    <w:rsid w:val="18222160"/>
    <w:rsid w:val="1948096A"/>
    <w:rsid w:val="196B4D06"/>
    <w:rsid w:val="1B770317"/>
    <w:rsid w:val="1C3D16B9"/>
    <w:rsid w:val="1DDC57E1"/>
    <w:rsid w:val="1E1E2E26"/>
    <w:rsid w:val="1FFD4CEE"/>
    <w:rsid w:val="20217017"/>
    <w:rsid w:val="20ED5ACB"/>
    <w:rsid w:val="21F564C1"/>
    <w:rsid w:val="22F76D8A"/>
    <w:rsid w:val="235C3A73"/>
    <w:rsid w:val="242C0BCF"/>
    <w:rsid w:val="2518620F"/>
    <w:rsid w:val="2669620E"/>
    <w:rsid w:val="269756DD"/>
    <w:rsid w:val="270D69E2"/>
    <w:rsid w:val="280405C7"/>
    <w:rsid w:val="2A206D95"/>
    <w:rsid w:val="2BCD2940"/>
    <w:rsid w:val="2D19639D"/>
    <w:rsid w:val="2E30528D"/>
    <w:rsid w:val="2EDB06F4"/>
    <w:rsid w:val="2F6F234D"/>
    <w:rsid w:val="30003BA5"/>
    <w:rsid w:val="31F54A71"/>
    <w:rsid w:val="32632EAA"/>
    <w:rsid w:val="34E53D61"/>
    <w:rsid w:val="38636C68"/>
    <w:rsid w:val="395926FC"/>
    <w:rsid w:val="3B53618E"/>
    <w:rsid w:val="3B91666E"/>
    <w:rsid w:val="3E585BEE"/>
    <w:rsid w:val="3ECC0524"/>
    <w:rsid w:val="3F8E0AF9"/>
    <w:rsid w:val="3FC67741"/>
    <w:rsid w:val="41F378B1"/>
    <w:rsid w:val="42626F88"/>
    <w:rsid w:val="459F3422"/>
    <w:rsid w:val="45CA2FE5"/>
    <w:rsid w:val="49056B4E"/>
    <w:rsid w:val="49911235"/>
    <w:rsid w:val="49DA7C9B"/>
    <w:rsid w:val="4A423605"/>
    <w:rsid w:val="4E581DC0"/>
    <w:rsid w:val="4F0A3141"/>
    <w:rsid w:val="50ED1119"/>
    <w:rsid w:val="51EB4177"/>
    <w:rsid w:val="51FD6379"/>
    <w:rsid w:val="52995538"/>
    <w:rsid w:val="544C1526"/>
    <w:rsid w:val="55364535"/>
    <w:rsid w:val="58F708A8"/>
    <w:rsid w:val="58FC7E7A"/>
    <w:rsid w:val="590C3E12"/>
    <w:rsid w:val="593F220C"/>
    <w:rsid w:val="5BE2495C"/>
    <w:rsid w:val="5C2A361D"/>
    <w:rsid w:val="5DCC6F15"/>
    <w:rsid w:val="5F5876E9"/>
    <w:rsid w:val="5F813AE2"/>
    <w:rsid w:val="60C630A0"/>
    <w:rsid w:val="60F15BC7"/>
    <w:rsid w:val="647A17EA"/>
    <w:rsid w:val="65201AB1"/>
    <w:rsid w:val="6546529F"/>
    <w:rsid w:val="659F695E"/>
    <w:rsid w:val="67892621"/>
    <w:rsid w:val="67CD196F"/>
    <w:rsid w:val="68302563"/>
    <w:rsid w:val="694A4452"/>
    <w:rsid w:val="69BE42C4"/>
    <w:rsid w:val="6BD25DDB"/>
    <w:rsid w:val="6CA73A38"/>
    <w:rsid w:val="6F7268FA"/>
    <w:rsid w:val="71712412"/>
    <w:rsid w:val="73306DBF"/>
    <w:rsid w:val="737451D9"/>
    <w:rsid w:val="73A54B0E"/>
    <w:rsid w:val="75A32E40"/>
    <w:rsid w:val="76987FEB"/>
    <w:rsid w:val="76A32916"/>
    <w:rsid w:val="76B9765B"/>
    <w:rsid w:val="76EF7B03"/>
    <w:rsid w:val="79DD38B9"/>
    <w:rsid w:val="7A336056"/>
    <w:rsid w:val="7A6F0F56"/>
    <w:rsid w:val="7B6C37FD"/>
    <w:rsid w:val="7E4E3025"/>
    <w:rsid w:val="7F8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FCEB9D3"/>
  <w15:docId w15:val="{DDA9125D-C17B-483E-B672-69353C8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unhideWhenUsed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uiPriority="0" w:qFormat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paragraph" w:styleId="10">
    <w:name w:val="heading 1"/>
    <w:basedOn w:val="a0"/>
    <w:next w:val="a0"/>
    <w:link w:val="11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unhideWhenUsed/>
    <w:qFormat/>
    <w:rPr>
      <w:color w:val="800080"/>
      <w:u w:val="single"/>
    </w:rPr>
  </w:style>
  <w:style w:type="character" w:styleId="a5">
    <w:name w:val="footnote reference"/>
    <w:basedOn w:val="a1"/>
    <w:unhideWhenUsed/>
    <w:qFormat/>
    <w:rPr>
      <w:vertAlign w:val="superscript"/>
    </w:rPr>
  </w:style>
  <w:style w:type="character" w:styleId="a6">
    <w:name w:val="annotation reference"/>
    <w:basedOn w:val="a1"/>
    <w:uiPriority w:val="99"/>
    <w:unhideWhenUsed/>
    <w:qFormat/>
    <w:rPr>
      <w:sz w:val="16"/>
      <w:szCs w:val="16"/>
    </w:rPr>
  </w:style>
  <w:style w:type="character" w:styleId="a7">
    <w:name w:val="endnote reference"/>
    <w:basedOn w:val="a1"/>
    <w:qFormat/>
    <w:rPr>
      <w:vertAlign w:val="superscript"/>
    </w:rPr>
  </w:style>
  <w:style w:type="character" w:styleId="a8">
    <w:name w:val="Emphasis"/>
    <w:basedOn w:val="a1"/>
    <w:uiPriority w:val="20"/>
    <w:qFormat/>
    <w:rPr>
      <w:i/>
      <w:iCs/>
    </w:rPr>
  </w:style>
  <w:style w:type="character" w:styleId="a9">
    <w:name w:val="Hyperlink"/>
    <w:basedOn w:val="a1"/>
    <w:uiPriority w:val="99"/>
    <w:unhideWhenUsed/>
    <w:qFormat/>
    <w:rPr>
      <w:color w:val="0000FF"/>
      <w:u w:val="single"/>
    </w:rPr>
  </w:style>
  <w:style w:type="character" w:styleId="aa">
    <w:name w:val="page number"/>
    <w:basedOn w:val="a1"/>
    <w:qFormat/>
  </w:style>
  <w:style w:type="character" w:styleId="ab">
    <w:name w:val="line number"/>
    <w:basedOn w:val="a1"/>
    <w:qFormat/>
  </w:style>
  <w:style w:type="character" w:styleId="ac">
    <w:name w:val="Strong"/>
    <w:basedOn w:val="a1"/>
    <w:uiPriority w:val="22"/>
    <w:qFormat/>
    <w:rPr>
      <w:b/>
      <w:bCs/>
    </w:rPr>
  </w:style>
  <w:style w:type="character" w:styleId="HTML">
    <w:name w:val="HTML Cite"/>
    <w:basedOn w:val="a1"/>
    <w:uiPriority w:val="99"/>
    <w:unhideWhenUsed/>
    <w:qFormat/>
    <w:rPr>
      <w:i/>
      <w:iCs/>
    </w:rPr>
  </w:style>
  <w:style w:type="paragraph" w:styleId="ad">
    <w:name w:val="Balloon Text"/>
    <w:basedOn w:val="a0"/>
    <w:link w:val="12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nhideWhenUsed/>
    <w:qFormat/>
    <w:pPr>
      <w:spacing w:after="120" w:line="480" w:lineRule="auto"/>
    </w:pPr>
    <w:rPr>
      <w:rFonts w:eastAsia="Times New Roman"/>
      <w:kern w:val="0"/>
      <w:sz w:val="22"/>
      <w:szCs w:val="22"/>
    </w:rPr>
  </w:style>
  <w:style w:type="paragraph" w:styleId="ae">
    <w:name w:val="Plain Text"/>
    <w:basedOn w:val="a0"/>
    <w:link w:val="af"/>
    <w:unhideWhenUsed/>
    <w:qFormat/>
    <w:pPr>
      <w:spacing w:after="0" w:line="240" w:lineRule="auto"/>
    </w:pPr>
    <w:rPr>
      <w:rFonts w:ascii="Courier New" w:eastAsia="Times New Roman" w:hAnsi="Courier New" w:cs="Courier New"/>
      <w:kern w:val="0"/>
      <w:sz w:val="22"/>
      <w:szCs w:val="22"/>
    </w:rPr>
  </w:style>
  <w:style w:type="paragraph" w:styleId="31">
    <w:name w:val="Body Text Indent 3"/>
    <w:basedOn w:val="a0"/>
    <w:link w:val="32"/>
    <w:unhideWhenUsed/>
    <w:qFormat/>
    <w:pPr>
      <w:spacing w:after="120"/>
      <w:ind w:left="283"/>
    </w:pPr>
    <w:rPr>
      <w:rFonts w:asciiTheme="minorHAnsi" w:hAnsiTheme="minorHAnsi" w:cstheme="minorBidi"/>
      <w:sz w:val="16"/>
      <w:szCs w:val="16"/>
    </w:rPr>
  </w:style>
  <w:style w:type="paragraph" w:styleId="af0">
    <w:name w:val="caption"/>
    <w:basedOn w:val="a0"/>
    <w:next w:val="a0"/>
    <w:link w:val="af1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qFormat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af4">
    <w:name w:val="annotation subject"/>
    <w:basedOn w:val="af2"/>
    <w:next w:val="af2"/>
    <w:link w:val="af5"/>
    <w:unhideWhenUsed/>
    <w:qFormat/>
    <w:rPr>
      <w:b/>
      <w:bCs/>
    </w:rPr>
  </w:style>
  <w:style w:type="paragraph" w:styleId="af6">
    <w:name w:val="Document Map"/>
    <w:basedOn w:val="a0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nhideWhenUsed/>
    <w:qFormat/>
    <w:pPr>
      <w:spacing w:after="0" w:line="240" w:lineRule="auto"/>
    </w:pPr>
    <w:rPr>
      <w:rFonts w:eastAsia="Times New Roman"/>
      <w:kern w:val="0"/>
      <w:sz w:val="22"/>
      <w:szCs w:val="22"/>
    </w:rPr>
  </w:style>
  <w:style w:type="paragraph" w:styleId="81">
    <w:name w:val="toc 8"/>
    <w:basedOn w:val="a0"/>
    <w:next w:val="a0"/>
    <w:uiPriority w:val="39"/>
    <w:qFormat/>
    <w:pPr>
      <w:spacing w:after="0" w:line="240" w:lineRule="auto"/>
      <w:ind w:left="1680"/>
      <w:jc w:val="center"/>
    </w:pPr>
    <w:rPr>
      <w:rFonts w:eastAsia="Times New Roman"/>
      <w:kern w:val="0"/>
      <w:sz w:val="18"/>
      <w:szCs w:val="18"/>
      <w:lang w:eastAsia="ru-RU"/>
    </w:rPr>
  </w:style>
  <w:style w:type="paragraph" w:styleId="afa">
    <w:name w:val="header"/>
    <w:basedOn w:val="a0"/>
    <w:link w:val="afb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paragraph" w:styleId="91">
    <w:name w:val="toc 9"/>
    <w:basedOn w:val="a0"/>
    <w:next w:val="a0"/>
    <w:uiPriority w:val="39"/>
    <w:qFormat/>
    <w:pPr>
      <w:spacing w:after="0" w:line="240" w:lineRule="auto"/>
      <w:ind w:left="1920"/>
      <w:jc w:val="center"/>
    </w:pPr>
    <w:rPr>
      <w:rFonts w:eastAsia="Times New Roman"/>
      <w:kern w:val="0"/>
      <w:sz w:val="18"/>
      <w:szCs w:val="18"/>
      <w:lang w:eastAsia="ru-RU"/>
    </w:rPr>
  </w:style>
  <w:style w:type="paragraph" w:styleId="71">
    <w:name w:val="toc 7"/>
    <w:basedOn w:val="a0"/>
    <w:next w:val="a0"/>
    <w:uiPriority w:val="39"/>
    <w:unhideWhenUsed/>
    <w:qFormat/>
    <w:pPr>
      <w:spacing w:after="100"/>
      <w:ind w:left="1440"/>
    </w:pPr>
  </w:style>
  <w:style w:type="paragraph" w:styleId="afc">
    <w:name w:val="Body Text"/>
    <w:basedOn w:val="a0"/>
    <w:link w:val="afd"/>
    <w:unhideWhenUsed/>
    <w:qFormat/>
    <w:pPr>
      <w:widowControl w:val="0"/>
      <w:snapToGrid w:val="0"/>
      <w:spacing w:after="0" w:line="240" w:lineRule="auto"/>
      <w:jc w:val="center"/>
    </w:pPr>
    <w:rPr>
      <w:rFonts w:eastAsia="Times New Roman"/>
      <w:b/>
      <w:snapToGrid w:val="0"/>
      <w:kern w:val="0"/>
      <w:sz w:val="28"/>
      <w:szCs w:val="22"/>
    </w:rPr>
  </w:style>
  <w:style w:type="paragraph" w:styleId="13">
    <w:name w:val="toc 1"/>
    <w:basedOn w:val="a0"/>
    <w:next w:val="a0"/>
    <w:uiPriority w:val="39"/>
    <w:unhideWhenUsed/>
    <w:qFormat/>
    <w:pPr>
      <w:tabs>
        <w:tab w:val="right" w:leader="dot" w:pos="9345"/>
      </w:tabs>
      <w:spacing w:after="0" w:line="360" w:lineRule="auto"/>
    </w:pPr>
  </w:style>
  <w:style w:type="paragraph" w:styleId="61">
    <w:name w:val="toc 6"/>
    <w:basedOn w:val="a0"/>
    <w:next w:val="a0"/>
    <w:uiPriority w:val="39"/>
    <w:qFormat/>
    <w:pPr>
      <w:spacing w:after="0" w:line="240" w:lineRule="auto"/>
      <w:ind w:left="1200"/>
      <w:jc w:val="center"/>
    </w:pPr>
    <w:rPr>
      <w:rFonts w:eastAsia="Times New Roman"/>
      <w:kern w:val="0"/>
      <w:sz w:val="18"/>
      <w:szCs w:val="18"/>
      <w:lang w:eastAsia="ru-RU"/>
    </w:rPr>
  </w:style>
  <w:style w:type="paragraph" w:styleId="33">
    <w:name w:val="toc 3"/>
    <w:basedOn w:val="a0"/>
    <w:next w:val="a0"/>
    <w:uiPriority w:val="39"/>
    <w:unhideWhenUsed/>
    <w:qFormat/>
    <w:pPr>
      <w:spacing w:after="100"/>
      <w:ind w:left="480"/>
    </w:pPr>
  </w:style>
  <w:style w:type="paragraph" w:styleId="23">
    <w:name w:val="toc 2"/>
    <w:basedOn w:val="a0"/>
    <w:next w:val="a0"/>
    <w:uiPriority w:val="39"/>
    <w:qFormat/>
    <w:pPr>
      <w:tabs>
        <w:tab w:val="left" w:pos="426"/>
        <w:tab w:val="right" w:leader="dot" w:pos="9639"/>
      </w:tabs>
      <w:suppressAutoHyphens/>
      <w:spacing w:after="0" w:line="360" w:lineRule="auto"/>
      <w:jc w:val="both"/>
    </w:pPr>
    <w:rPr>
      <w:rFonts w:eastAsia="Times New Roman"/>
      <w:lang w:eastAsia="ru-RU"/>
    </w:rPr>
  </w:style>
  <w:style w:type="paragraph" w:styleId="41">
    <w:name w:val="toc 4"/>
    <w:basedOn w:val="a0"/>
    <w:next w:val="a0"/>
    <w:uiPriority w:val="39"/>
    <w:qFormat/>
    <w:pPr>
      <w:spacing w:after="0" w:line="240" w:lineRule="auto"/>
      <w:ind w:left="720"/>
      <w:jc w:val="center"/>
    </w:pPr>
    <w:rPr>
      <w:rFonts w:eastAsia="Times New Roman"/>
      <w:kern w:val="0"/>
      <w:sz w:val="18"/>
      <w:szCs w:val="18"/>
      <w:lang w:eastAsia="ru-RU"/>
    </w:rPr>
  </w:style>
  <w:style w:type="paragraph" w:styleId="51">
    <w:name w:val="toc 5"/>
    <w:basedOn w:val="a0"/>
    <w:next w:val="a0"/>
    <w:uiPriority w:val="39"/>
    <w:qFormat/>
    <w:pPr>
      <w:spacing w:after="0" w:line="240" w:lineRule="auto"/>
      <w:ind w:left="960"/>
      <w:jc w:val="center"/>
    </w:pPr>
    <w:rPr>
      <w:rFonts w:eastAsia="Times New Roman"/>
      <w:kern w:val="0"/>
      <w:sz w:val="18"/>
      <w:szCs w:val="18"/>
      <w:lang w:eastAsia="ru-RU"/>
    </w:rPr>
  </w:style>
  <w:style w:type="paragraph" w:styleId="afe">
    <w:name w:val="Body Text First Indent"/>
    <w:basedOn w:val="afc"/>
    <w:link w:val="aff"/>
    <w:semiHidden/>
    <w:unhideWhenUsed/>
    <w:qFormat/>
    <w:pPr>
      <w:widowControl/>
      <w:snapToGrid/>
      <w:spacing w:after="200" w:line="276" w:lineRule="auto"/>
      <w:ind w:firstLine="360"/>
      <w:jc w:val="left"/>
    </w:pPr>
  </w:style>
  <w:style w:type="paragraph" w:styleId="aff0">
    <w:name w:val="Body Text Indent"/>
    <w:basedOn w:val="a0"/>
    <w:link w:val="aff1"/>
    <w:unhideWhenUsed/>
    <w:qFormat/>
    <w:pPr>
      <w:spacing w:after="120"/>
      <w:ind w:left="283"/>
    </w:pPr>
  </w:style>
  <w:style w:type="paragraph" w:styleId="aff2">
    <w:name w:val="List Bullet"/>
    <w:basedOn w:val="a0"/>
    <w:link w:val="aff3"/>
    <w:unhideWhenUsed/>
    <w:qFormat/>
    <w:pPr>
      <w:suppressAutoHyphens/>
      <w:autoSpaceDE w:val="0"/>
      <w:autoSpaceDN w:val="0"/>
      <w:adjustRightInd w:val="0"/>
      <w:spacing w:after="0" w:line="360" w:lineRule="auto"/>
      <w:ind w:firstLine="851"/>
      <w:jc w:val="both"/>
    </w:pPr>
    <w:rPr>
      <w:rFonts w:eastAsiaTheme="minorHAnsi"/>
      <w:kern w:val="0"/>
    </w:rPr>
  </w:style>
  <w:style w:type="paragraph" w:styleId="aff4">
    <w:name w:val="Title"/>
    <w:basedOn w:val="a0"/>
    <w:next w:val="a0"/>
    <w:link w:val="aff5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ff6">
    <w:name w:val="footer"/>
    <w:basedOn w:val="a0"/>
    <w:link w:val="af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paragraph" w:styleId="aff8">
    <w:name w:val="List"/>
    <w:basedOn w:val="a0"/>
    <w:qFormat/>
    <w:pPr>
      <w:ind w:left="283" w:hanging="283"/>
    </w:pPr>
  </w:style>
  <w:style w:type="paragraph" w:styleId="a">
    <w:name w:val="Normal (Web)"/>
    <w:basedOn w:val="a0"/>
    <w:uiPriority w:val="99"/>
    <w:unhideWhenUsed/>
    <w:qFormat/>
    <w:pPr>
      <w:numPr>
        <w:numId w:val="1"/>
      </w:numPr>
      <w:tabs>
        <w:tab w:val="clear" w:pos="900"/>
        <w:tab w:val="left" w:pos="0"/>
        <w:tab w:val="left" w:pos="720"/>
      </w:tabs>
      <w:spacing w:after="0" w:line="360" w:lineRule="auto"/>
      <w:ind w:left="0" w:firstLine="539"/>
      <w:jc w:val="both"/>
    </w:pPr>
    <w:rPr>
      <w:lang w:eastAsia="ru-RU"/>
    </w:rPr>
  </w:style>
  <w:style w:type="paragraph" w:styleId="24">
    <w:name w:val="Body Text Indent 2"/>
    <w:basedOn w:val="a0"/>
    <w:link w:val="25"/>
    <w:uiPriority w:val="99"/>
    <w:unhideWhenUsed/>
    <w:qFormat/>
    <w:pPr>
      <w:spacing w:after="120" w:line="480" w:lineRule="auto"/>
      <w:ind w:left="283"/>
    </w:pPr>
    <w:rPr>
      <w:rFonts w:eastAsia="Times New Roman"/>
      <w:kern w:val="0"/>
    </w:rPr>
  </w:style>
  <w:style w:type="paragraph" w:styleId="aff9">
    <w:name w:val="Subtitle"/>
    <w:basedOn w:val="a0"/>
    <w:next w:val="a0"/>
    <w:link w:val="affa"/>
    <w:uiPriority w:val="11"/>
    <w:qFormat/>
    <w:rPr>
      <w:rFonts w:eastAsia="Times New Roman"/>
      <w:b/>
      <w:bCs/>
      <w:kern w:val="0"/>
    </w:rPr>
  </w:style>
  <w:style w:type="paragraph" w:styleId="HTML0">
    <w:name w:val="HTML Preformatted"/>
    <w:basedOn w:val="a0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table" w:styleId="aff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qFormat/>
    <w:rPr>
      <w:rFonts w:ascii="Arial" w:eastAsia="Times New Roman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Cambria" w:eastAsia="Times New Roman" w:hAnsi="Cambria" w:cs="Times New Roman"/>
      <w:b/>
      <w:bCs/>
      <w:color w:val="4F81BD"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Calibri" w:eastAsia="Times New Roman" w:hAnsi="Calibri" w:cs="Times New Roman"/>
      <w:b/>
      <w:bCs/>
      <w:kern w:val="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Cambria" w:eastAsia="Times New Roman" w:hAnsi="Cambria" w:cs="Times New Roman"/>
      <w:color w:val="243F60"/>
      <w:kern w:val="2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hAnsi="Times New Roman" w:cs="Times New Roman"/>
      <w:b/>
      <w:bCs/>
      <w:kern w:val="2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hAnsi="Times New Roman" w:cs="Times New Roman"/>
      <w:i/>
      <w:iCs/>
      <w:kern w:val="2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Theme="majorHAnsi" w:eastAsiaTheme="majorEastAsia" w:hAnsiTheme="majorHAnsi" w:cs="Times New Roman"/>
      <w:kern w:val="2"/>
    </w:rPr>
  </w:style>
  <w:style w:type="character" w:customStyle="1" w:styleId="410">
    <w:name w:val="Заголовок 4 Знак1"/>
    <w:basedOn w:val="a1"/>
    <w:semiHidden/>
    <w:qFormat/>
    <w:locked/>
    <w:rPr>
      <w:rFonts w:ascii="Calibri" w:eastAsia="Times New Roman" w:hAnsi="Calibri" w:cs="Times New Roman"/>
      <w:b/>
      <w:bCs/>
      <w:kern w:val="2"/>
      <w:sz w:val="28"/>
      <w:szCs w:val="28"/>
      <w:lang w:eastAsia="ru-RU"/>
    </w:rPr>
  </w:style>
  <w:style w:type="character" w:customStyle="1" w:styleId="af9">
    <w:name w:val="Текст сноски Знак"/>
    <w:basedOn w:val="a1"/>
    <w:link w:val="af8"/>
    <w:qFormat/>
    <w:rPr>
      <w:rFonts w:ascii="Times New Roman" w:eastAsia="Times New Roman" w:hAnsi="Times New Roman" w:cs="Times New Roman"/>
    </w:rPr>
  </w:style>
  <w:style w:type="character" w:customStyle="1" w:styleId="aff3">
    <w:name w:val="Маркированный список Знак"/>
    <w:link w:val="aff2"/>
    <w:qFormat/>
    <w:locked/>
    <w:rPr>
      <w:rFonts w:ascii="Times New Roman" w:eastAsiaTheme="minorHAnsi" w:hAnsi="Times New Roman" w:cs="Times New Roman"/>
      <w:sz w:val="24"/>
      <w:szCs w:val="24"/>
    </w:rPr>
  </w:style>
  <w:style w:type="character" w:customStyle="1" w:styleId="aff5">
    <w:name w:val="Заголовок Знак"/>
    <w:basedOn w:val="a1"/>
    <w:link w:val="aff4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d">
    <w:name w:val="Основной текст Знак"/>
    <w:basedOn w:val="a1"/>
    <w:link w:val="afc"/>
    <w:uiPriority w:val="99"/>
    <w:semiHidden/>
    <w:qFormat/>
    <w:rPr>
      <w:rFonts w:ascii="Times New Roman" w:eastAsia="Times New Roman" w:hAnsi="Times New Roman" w:cs="Times New Roman"/>
      <w:b/>
      <w:snapToGrid w:val="0"/>
      <w:sz w:val="28"/>
    </w:rPr>
  </w:style>
  <w:style w:type="character" w:customStyle="1" w:styleId="affa">
    <w:name w:val="Подзаголовок Знак"/>
    <w:basedOn w:val="a1"/>
    <w:link w:val="aff9"/>
    <w:uiPriority w:val="1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c">
    <w:name w:val="List Paragraph"/>
    <w:basedOn w:val="a0"/>
    <w:uiPriority w:val="34"/>
    <w:qFormat/>
    <w:pPr>
      <w:ind w:left="720"/>
      <w:contextualSpacing/>
    </w:pPr>
  </w:style>
  <w:style w:type="paragraph" w:customStyle="1" w:styleId="2TimesNewRoman1212">
    <w:name w:val="Стиль Заголовок 2 + Times New Roman 12 пт После:  12 пт кернинг ..."/>
    <w:basedOn w:val="2"/>
    <w:qFormat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Обычный1"/>
    <w:qFormat/>
    <w:rPr>
      <w:rFonts w:ascii="Times New Roman" w:eastAsia="Times New Roman" w:hAnsi="Times New Roman" w:cs="Times New Roman"/>
    </w:rPr>
  </w:style>
  <w:style w:type="paragraph" w:customStyle="1" w:styleId="15">
    <w:name w:val="Основной текст с отступом1"/>
    <w:basedOn w:val="a0"/>
    <w:link w:val="BodyTextIndent"/>
    <w:qFormat/>
    <w:pPr>
      <w:spacing w:after="120" w:line="240" w:lineRule="auto"/>
      <w:ind w:firstLine="709"/>
      <w:jc w:val="both"/>
    </w:pPr>
    <w:rPr>
      <w:rFonts w:eastAsia="Times New Roman"/>
      <w:kern w:val="0"/>
    </w:rPr>
  </w:style>
  <w:style w:type="character" w:customStyle="1" w:styleId="BodyTextIndent">
    <w:name w:val="Body Text Indent Знак"/>
    <w:basedOn w:val="a1"/>
    <w:link w:val="15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qFormat/>
    <w:pPr>
      <w:widowControl w:val="0"/>
      <w:autoSpaceDE w:val="0"/>
      <w:autoSpaceDN w:val="0"/>
      <w:adjustRightInd w:val="0"/>
      <w:spacing w:after="0" w:line="156" w:lineRule="exact"/>
    </w:pPr>
    <w:rPr>
      <w:rFonts w:ascii="Century Schoolbook" w:eastAsia="Times New Roman" w:hAnsi="Century Schoolbook"/>
      <w:kern w:val="0"/>
      <w:lang w:eastAsia="ru-RU"/>
    </w:rPr>
  </w:style>
  <w:style w:type="paragraph" w:customStyle="1" w:styleId="320">
    <w:name w:val="Основной текст с отступом 32"/>
    <w:basedOn w:val="a0"/>
    <w:qFormat/>
    <w:pPr>
      <w:suppressAutoHyphens/>
      <w:spacing w:after="120" w:line="240" w:lineRule="auto"/>
      <w:ind w:left="283"/>
    </w:pPr>
    <w:rPr>
      <w:rFonts w:eastAsia="Times New Roman"/>
      <w:kern w:val="0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reformat">
    <w:name w:val="Preformat"/>
    <w:qFormat/>
    <w:pPr>
      <w:snapToGrid w:val="0"/>
    </w:pPr>
    <w:rPr>
      <w:rFonts w:ascii="Courier New" w:eastAsia="Times New Roman" w:hAnsi="Courier New" w:cs="Times New Roman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ind w:hanging="357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16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24">
    <w:name w:val="xl24"/>
    <w:basedOn w:val="a0"/>
    <w:qFormat/>
    <w:pPr>
      <w:pBdr>
        <w:right w:val="single" w:sz="4" w:space="0" w:color="000000"/>
      </w:pBdr>
      <w:suppressAutoHyphens/>
      <w:spacing w:before="100" w:after="100" w:line="240" w:lineRule="auto"/>
      <w:jc w:val="center"/>
    </w:pPr>
    <w:rPr>
      <w:rFonts w:eastAsia="Arial Unicode MS"/>
      <w:kern w:val="0"/>
      <w:szCs w:val="20"/>
      <w:lang w:eastAsia="ar-SA"/>
    </w:rPr>
  </w:style>
  <w:style w:type="paragraph" w:customStyle="1" w:styleId="310">
    <w:name w:val="Основной текст с отступом 31"/>
    <w:basedOn w:val="a0"/>
    <w:qFormat/>
    <w:pPr>
      <w:suppressAutoHyphens/>
      <w:spacing w:after="120" w:line="240" w:lineRule="auto"/>
      <w:ind w:left="283"/>
    </w:pPr>
    <w:rPr>
      <w:rFonts w:eastAsia="Times New Roman"/>
      <w:kern w:val="0"/>
      <w:sz w:val="16"/>
      <w:szCs w:val="16"/>
      <w:lang w:eastAsia="ar-SA"/>
    </w:rPr>
  </w:style>
  <w:style w:type="paragraph" w:customStyle="1" w:styleId="321">
    <w:name w:val="Основной текст 32"/>
    <w:basedOn w:val="a0"/>
    <w:qFormat/>
    <w:pPr>
      <w:suppressAutoHyphens/>
      <w:spacing w:after="0" w:line="240" w:lineRule="auto"/>
    </w:pPr>
    <w:rPr>
      <w:rFonts w:ascii="Arial" w:eastAsia="Times New Roman" w:hAnsi="Arial" w:cs="Arial"/>
      <w:b/>
      <w:bCs/>
      <w:color w:val="000000"/>
      <w:kern w:val="0"/>
      <w:lang w:eastAsia="ar-SA"/>
    </w:rPr>
  </w:style>
  <w:style w:type="paragraph" w:customStyle="1" w:styleId="style22">
    <w:name w:val="style22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affd">
    <w:name w:val="А_текст"/>
    <w:link w:val="affe"/>
    <w:qFormat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e">
    <w:name w:val="А_текст Знак"/>
    <w:basedOn w:val="a1"/>
    <w:link w:val="affd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0"/>
    <w:qFormat/>
    <w:pPr>
      <w:suppressAutoHyphens/>
      <w:spacing w:after="120" w:line="480" w:lineRule="auto"/>
      <w:ind w:left="283"/>
    </w:pPr>
    <w:rPr>
      <w:rFonts w:eastAsia="Times New Roman"/>
      <w:kern w:val="0"/>
      <w:lang w:eastAsia="ar-SA"/>
    </w:rPr>
  </w:style>
  <w:style w:type="paragraph" w:customStyle="1" w:styleId="afff">
    <w:name w:val="БДО Основной текст"/>
    <w:basedOn w:val="afc"/>
    <w:qFormat/>
    <w:pPr>
      <w:widowControl/>
      <w:suppressAutoHyphens/>
      <w:snapToGrid/>
      <w:spacing w:after="120"/>
      <w:jc w:val="both"/>
    </w:pPr>
    <w:rPr>
      <w:rFonts w:ascii="Garamond" w:hAnsi="Garamond"/>
      <w:b w:val="0"/>
      <w:kern w:val="2"/>
      <w:sz w:val="24"/>
      <w:szCs w:val="24"/>
      <w:lang w:eastAsia="ar-SA"/>
    </w:rPr>
  </w:style>
  <w:style w:type="paragraph" w:customStyle="1" w:styleId="42">
    <w:name w:val="Стиль4 Знак"/>
    <w:basedOn w:val="aff0"/>
    <w:link w:val="43"/>
    <w:qFormat/>
    <w:pPr>
      <w:spacing w:after="0" w:line="240" w:lineRule="auto"/>
      <w:ind w:left="0" w:firstLine="708"/>
      <w:jc w:val="both"/>
    </w:pPr>
    <w:rPr>
      <w:rFonts w:eastAsia="Times New Roman"/>
      <w:kern w:val="0"/>
    </w:rPr>
  </w:style>
  <w:style w:type="character" w:customStyle="1" w:styleId="aff1">
    <w:name w:val="Основной текст с отступом Знак"/>
    <w:basedOn w:val="a1"/>
    <w:link w:val="aff0"/>
    <w:qFormat/>
    <w:rPr>
      <w:rFonts w:ascii="Times New Roman" w:eastAsia="Calibri" w:hAnsi="Times New Roman"/>
      <w:kern w:val="2"/>
      <w:sz w:val="24"/>
      <w:szCs w:val="24"/>
    </w:rPr>
  </w:style>
  <w:style w:type="character" w:customStyle="1" w:styleId="43">
    <w:name w:val="Стиль4 Знак Знак"/>
    <w:basedOn w:val="a1"/>
    <w:link w:val="4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Стиль 10 пт По центру"/>
    <w:basedOn w:val="a0"/>
    <w:uiPriority w:val="99"/>
    <w:qFormat/>
    <w:pPr>
      <w:spacing w:after="0" w:line="240" w:lineRule="auto"/>
      <w:jc w:val="center"/>
    </w:pPr>
    <w:rPr>
      <w:kern w:val="0"/>
      <w:sz w:val="20"/>
      <w:szCs w:val="20"/>
    </w:rPr>
  </w:style>
  <w:style w:type="paragraph" w:customStyle="1" w:styleId="afff0">
    <w:name w:val="Основной"/>
    <w:basedOn w:val="a0"/>
    <w:link w:val="afff1"/>
    <w:qFormat/>
    <w:pPr>
      <w:spacing w:after="0" w:line="360" w:lineRule="auto"/>
      <w:ind w:firstLine="720"/>
      <w:jc w:val="both"/>
    </w:pPr>
    <w:rPr>
      <w:rFonts w:eastAsia="Times New Roman"/>
      <w:kern w:val="0"/>
      <w:sz w:val="28"/>
      <w:szCs w:val="28"/>
    </w:rPr>
  </w:style>
  <w:style w:type="character" w:customStyle="1" w:styleId="afff1">
    <w:name w:val="Основной Знак"/>
    <w:link w:val="afff0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font6">
    <w:name w:val="font6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font7">
    <w:name w:val="font7"/>
    <w:basedOn w:val="a0"/>
    <w:qFormat/>
    <w:pPr>
      <w:spacing w:before="100" w:beforeAutospacing="1" w:after="100" w:afterAutospacing="1" w:line="240" w:lineRule="auto"/>
    </w:pPr>
    <w:rPr>
      <w:rFonts w:eastAsia="Times New Roman"/>
      <w:i/>
      <w:iCs/>
      <w:kern w:val="0"/>
      <w:sz w:val="20"/>
      <w:szCs w:val="20"/>
      <w:lang w:eastAsia="ru-RU"/>
    </w:rPr>
  </w:style>
  <w:style w:type="paragraph" w:customStyle="1" w:styleId="font8">
    <w:name w:val="font8"/>
    <w:basedOn w:val="a0"/>
    <w:qFormat/>
    <w:pPr>
      <w:spacing w:before="100" w:beforeAutospacing="1" w:after="100" w:afterAutospacing="1" w:line="240" w:lineRule="auto"/>
    </w:pPr>
    <w:rPr>
      <w:rFonts w:eastAsia="Times New Roman"/>
      <w:color w:val="FF0000"/>
      <w:kern w:val="0"/>
      <w:sz w:val="20"/>
      <w:szCs w:val="20"/>
      <w:lang w:eastAsia="ru-RU"/>
    </w:rPr>
  </w:style>
  <w:style w:type="paragraph" w:customStyle="1" w:styleId="font9">
    <w:name w:val="font9"/>
    <w:basedOn w:val="a0"/>
    <w:qFormat/>
    <w:pPr>
      <w:spacing w:before="100" w:beforeAutospacing="1" w:after="100" w:afterAutospacing="1" w:line="240" w:lineRule="auto"/>
    </w:pPr>
    <w:rPr>
      <w:rFonts w:eastAsia="Times New Roman"/>
      <w:color w:val="FF0000"/>
      <w:kern w:val="0"/>
      <w:sz w:val="20"/>
      <w:szCs w:val="20"/>
      <w:lang w:eastAsia="ru-RU"/>
    </w:rPr>
  </w:style>
  <w:style w:type="paragraph" w:customStyle="1" w:styleId="font10">
    <w:name w:val="font10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font11">
    <w:name w:val="font1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paragraph" w:customStyle="1" w:styleId="xl82">
    <w:name w:val="xl82"/>
    <w:basedOn w:val="a0"/>
    <w:qFormat/>
    <w:pP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83">
    <w:name w:val="xl8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84">
    <w:name w:val="xl8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85">
    <w:name w:val="xl8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xl86">
    <w:name w:val="xl8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87">
    <w:name w:val="xl8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xl88">
    <w:name w:val="xl88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89">
    <w:name w:val="xl89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xl90">
    <w:name w:val="xl9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1">
    <w:name w:val="xl9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kern w:val="0"/>
      <w:sz w:val="20"/>
      <w:szCs w:val="20"/>
      <w:lang w:eastAsia="ru-RU"/>
    </w:rPr>
  </w:style>
  <w:style w:type="paragraph" w:customStyle="1" w:styleId="xl92">
    <w:name w:val="xl9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kern w:val="0"/>
      <w:sz w:val="20"/>
      <w:szCs w:val="20"/>
      <w:lang w:eastAsia="ru-RU"/>
    </w:rPr>
  </w:style>
  <w:style w:type="paragraph" w:customStyle="1" w:styleId="xl93">
    <w:name w:val="xl93"/>
    <w:basedOn w:val="a0"/>
    <w:qFormat/>
    <w:pP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4">
    <w:name w:val="xl9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95">
    <w:name w:val="xl9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6">
    <w:name w:val="xl96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7">
    <w:name w:val="xl97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8">
    <w:name w:val="xl98"/>
    <w:basedOn w:val="a0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99">
    <w:name w:val="xl99"/>
    <w:basedOn w:val="a0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00">
    <w:name w:val="xl100"/>
    <w:basedOn w:val="a0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01">
    <w:name w:val="xl101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02">
    <w:name w:val="xl10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103">
    <w:name w:val="xl10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style4">
    <w:name w:val="style4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34">
    <w:name w:val="Основной текст3"/>
    <w:basedOn w:val="a0"/>
    <w:link w:val="afff2"/>
    <w:qFormat/>
    <w:pPr>
      <w:widowControl w:val="0"/>
      <w:shd w:val="clear" w:color="auto" w:fill="FFFFFF"/>
      <w:spacing w:after="0" w:line="263" w:lineRule="exact"/>
      <w:jc w:val="center"/>
    </w:pPr>
    <w:rPr>
      <w:rFonts w:eastAsia="Times New Roman"/>
      <w:spacing w:val="4"/>
      <w:kern w:val="0"/>
      <w:sz w:val="22"/>
      <w:szCs w:val="22"/>
    </w:rPr>
  </w:style>
  <w:style w:type="character" w:customStyle="1" w:styleId="afff2">
    <w:name w:val="Основной текст_"/>
    <w:basedOn w:val="a1"/>
    <w:link w:val="34"/>
    <w:qFormat/>
    <w:locked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5">
    <w:name w:val="Основной текст (3)"/>
    <w:basedOn w:val="a0"/>
    <w:link w:val="36"/>
    <w:qFormat/>
    <w:pPr>
      <w:widowControl w:val="0"/>
      <w:shd w:val="clear" w:color="auto" w:fill="FFFFFF"/>
      <w:spacing w:before="600" w:after="0" w:line="403" w:lineRule="exact"/>
      <w:jc w:val="both"/>
    </w:pPr>
    <w:rPr>
      <w:rFonts w:eastAsia="Times New Roman"/>
      <w:b/>
      <w:bCs/>
      <w:spacing w:val="1"/>
      <w:kern w:val="0"/>
      <w:sz w:val="22"/>
      <w:szCs w:val="22"/>
    </w:rPr>
  </w:style>
  <w:style w:type="character" w:customStyle="1" w:styleId="36">
    <w:name w:val="Основной текст (3)_"/>
    <w:basedOn w:val="a1"/>
    <w:link w:val="35"/>
    <w:qFormat/>
    <w:locked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52">
    <w:name w:val="Основной текст (5)"/>
    <w:basedOn w:val="a0"/>
    <w:link w:val="53"/>
    <w:qFormat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pacing w:val="-4"/>
      <w:kern w:val="0"/>
      <w:sz w:val="25"/>
      <w:szCs w:val="25"/>
    </w:rPr>
  </w:style>
  <w:style w:type="character" w:customStyle="1" w:styleId="53">
    <w:name w:val="Основной текст (5)_"/>
    <w:basedOn w:val="a1"/>
    <w:link w:val="52"/>
    <w:qFormat/>
    <w:locked/>
    <w:rPr>
      <w:rFonts w:ascii="Times New Roman" w:eastAsia="Times New Roman" w:hAnsi="Times New Roman" w:cs="Times New Roman"/>
      <w:b/>
      <w:bCs/>
      <w:spacing w:val="-4"/>
      <w:sz w:val="25"/>
      <w:szCs w:val="25"/>
      <w:shd w:val="clear" w:color="auto" w:fill="FFFFFF"/>
    </w:rPr>
  </w:style>
  <w:style w:type="paragraph" w:customStyle="1" w:styleId="17">
    <w:name w:val="Заголовок №1"/>
    <w:basedOn w:val="a0"/>
    <w:link w:val="18"/>
    <w:qFormat/>
    <w:pPr>
      <w:widowControl w:val="0"/>
      <w:shd w:val="clear" w:color="auto" w:fill="FFFFFF"/>
      <w:spacing w:after="0" w:line="0" w:lineRule="atLeast"/>
      <w:outlineLvl w:val="0"/>
    </w:pPr>
    <w:rPr>
      <w:rFonts w:ascii="Tahoma" w:eastAsia="Tahoma" w:hAnsi="Tahoma" w:cs="Tahoma"/>
      <w:b/>
      <w:bCs/>
      <w:spacing w:val="52"/>
      <w:kern w:val="0"/>
      <w:sz w:val="28"/>
      <w:szCs w:val="28"/>
    </w:rPr>
  </w:style>
  <w:style w:type="character" w:customStyle="1" w:styleId="18">
    <w:name w:val="Заголовок №1_"/>
    <w:basedOn w:val="a1"/>
    <w:link w:val="17"/>
    <w:qFormat/>
    <w:locked/>
    <w:rPr>
      <w:rFonts w:ascii="Tahoma" w:eastAsia="Tahoma" w:hAnsi="Tahoma" w:cs="Tahoma"/>
      <w:b/>
      <w:bCs/>
      <w:spacing w:val="52"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0"/>
    <w:link w:val="63"/>
    <w:qFormat/>
    <w:pPr>
      <w:widowControl w:val="0"/>
      <w:shd w:val="clear" w:color="auto" w:fill="FFFFFF"/>
      <w:spacing w:after="0" w:line="274" w:lineRule="exact"/>
      <w:ind w:hanging="1900"/>
      <w:jc w:val="both"/>
    </w:pPr>
    <w:rPr>
      <w:rFonts w:eastAsia="Times New Roman"/>
      <w:spacing w:val="9"/>
      <w:kern w:val="0"/>
      <w:sz w:val="22"/>
      <w:szCs w:val="22"/>
    </w:rPr>
  </w:style>
  <w:style w:type="character" w:customStyle="1" w:styleId="63">
    <w:name w:val="Основной текст (6)_"/>
    <w:basedOn w:val="a1"/>
    <w:link w:val="62"/>
    <w:qFormat/>
    <w:locked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4">
    <w:name w:val="Заголовок №4"/>
    <w:basedOn w:val="a0"/>
    <w:link w:val="45"/>
    <w:qFormat/>
    <w:pPr>
      <w:widowControl w:val="0"/>
      <w:shd w:val="clear" w:color="auto" w:fill="FFFFFF"/>
      <w:spacing w:after="0" w:line="263" w:lineRule="exact"/>
      <w:jc w:val="both"/>
      <w:outlineLvl w:val="3"/>
    </w:pPr>
    <w:rPr>
      <w:rFonts w:eastAsia="Times New Roman"/>
      <w:spacing w:val="9"/>
      <w:kern w:val="0"/>
      <w:sz w:val="22"/>
      <w:szCs w:val="22"/>
    </w:rPr>
  </w:style>
  <w:style w:type="character" w:customStyle="1" w:styleId="45">
    <w:name w:val="Заголовок №4_"/>
    <w:basedOn w:val="a1"/>
    <w:link w:val="44"/>
    <w:qFormat/>
    <w:locked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bodytext">
    <w:name w:val="bodytext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CharCharCharChar">
    <w:name w:val="Знак Знак Char Char Знак Знак Char Char"/>
    <w:basedOn w:val="a0"/>
    <w:qFormat/>
    <w:pPr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font12">
    <w:name w:val="font1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xl104">
    <w:name w:val="xl10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CC"/>
      <w:kern w:val="0"/>
      <w:sz w:val="20"/>
      <w:szCs w:val="20"/>
      <w:lang w:eastAsia="ru-RU"/>
    </w:rPr>
  </w:style>
  <w:style w:type="paragraph" w:customStyle="1" w:styleId="xl105">
    <w:name w:val="xl105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06">
    <w:name w:val="xl10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color w:val="FF0000"/>
      <w:kern w:val="0"/>
      <w:sz w:val="20"/>
      <w:szCs w:val="20"/>
      <w:lang w:eastAsia="ru-RU"/>
    </w:rPr>
  </w:style>
  <w:style w:type="paragraph" w:customStyle="1" w:styleId="xl107">
    <w:name w:val="xl10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08">
    <w:name w:val="xl10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xl109">
    <w:name w:val="xl10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0">
    <w:name w:val="xl11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1">
    <w:name w:val="xl111"/>
    <w:basedOn w:val="a0"/>
    <w:qFormat/>
    <w:pP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2">
    <w:name w:val="xl11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FFCC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CC"/>
      <w:kern w:val="0"/>
      <w:sz w:val="20"/>
      <w:szCs w:val="20"/>
      <w:lang w:eastAsia="ru-RU"/>
    </w:rPr>
  </w:style>
  <w:style w:type="paragraph" w:customStyle="1" w:styleId="xl113">
    <w:name w:val="xl11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4">
    <w:name w:val="xl114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5">
    <w:name w:val="xl115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6">
    <w:name w:val="xl11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lang w:eastAsia="ru-RU"/>
    </w:rPr>
  </w:style>
  <w:style w:type="paragraph" w:customStyle="1" w:styleId="xl117">
    <w:name w:val="xl11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8">
    <w:name w:val="xl11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19">
    <w:name w:val="xl11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20">
    <w:name w:val="xl120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CC"/>
      <w:kern w:val="0"/>
      <w:sz w:val="20"/>
      <w:szCs w:val="20"/>
      <w:lang w:eastAsia="ru-RU"/>
    </w:rPr>
  </w:style>
  <w:style w:type="paragraph" w:customStyle="1" w:styleId="xl121">
    <w:name w:val="xl121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CC"/>
      <w:kern w:val="0"/>
      <w:sz w:val="20"/>
      <w:szCs w:val="20"/>
      <w:lang w:eastAsia="ru-RU"/>
    </w:rPr>
  </w:style>
  <w:style w:type="paragraph" w:customStyle="1" w:styleId="xl122">
    <w:name w:val="xl122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23">
    <w:name w:val="xl123"/>
    <w:basedOn w:val="a0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24">
    <w:name w:val="xl124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125">
    <w:name w:val="xl125"/>
    <w:basedOn w:val="a0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afff3">
    <w:name w:val="Знак"/>
    <w:basedOn w:val="a0"/>
    <w:qFormat/>
    <w:pPr>
      <w:spacing w:before="100" w:beforeAutospacing="1" w:after="100" w:afterAutospacing="1" w:line="240" w:lineRule="auto"/>
      <w:ind w:firstLine="851"/>
      <w:jc w:val="both"/>
    </w:pPr>
    <w:rPr>
      <w:rFonts w:ascii="Tahoma" w:eastAsia="Times New Roman" w:hAnsi="Tahoma"/>
      <w:bCs/>
      <w:kern w:val="0"/>
      <w:sz w:val="20"/>
      <w:szCs w:val="20"/>
      <w:lang w:val="en-US"/>
    </w:rPr>
  </w:style>
  <w:style w:type="paragraph" w:customStyle="1" w:styleId="afff4">
    <w:name w:val="Текстовка"/>
    <w:qFormat/>
    <w:pPr>
      <w:suppressAutoHyphens/>
      <w:ind w:firstLine="851"/>
      <w:jc w:val="both"/>
    </w:pPr>
    <w:rPr>
      <w:rFonts w:ascii="Times New Roman" w:eastAsia="Arial" w:hAnsi="Times New Roman" w:cs="Times New Roman"/>
      <w:kern w:val="2"/>
      <w:sz w:val="28"/>
      <w:lang w:eastAsia="ar-SA"/>
    </w:rPr>
  </w:style>
  <w:style w:type="paragraph" w:customStyle="1" w:styleId="afff5">
    <w:name w:val="Абзац"/>
    <w:basedOn w:val="a0"/>
    <w:qFormat/>
    <w:pPr>
      <w:suppressAutoHyphens/>
      <w:spacing w:after="0" w:line="360" w:lineRule="auto"/>
      <w:ind w:firstLine="720"/>
      <w:jc w:val="both"/>
    </w:pPr>
    <w:rPr>
      <w:rFonts w:eastAsia="Times New Roman"/>
      <w:kern w:val="0"/>
      <w:sz w:val="26"/>
      <w:szCs w:val="20"/>
      <w:lang w:eastAsia="ar-SA"/>
    </w:rPr>
  </w:style>
  <w:style w:type="paragraph" w:customStyle="1" w:styleId="26">
    <w:name w:val="Обычный2"/>
    <w:qFormat/>
    <w:pPr>
      <w:snapToGrid w:val="0"/>
      <w:spacing w:line="300" w:lineRule="auto"/>
      <w:ind w:left="1000"/>
      <w:jc w:val="right"/>
    </w:pPr>
    <w:rPr>
      <w:rFonts w:ascii="Times New Roman" w:eastAsia="Times New Roman" w:hAnsi="Times New Roman" w:cs="Times New Roman"/>
      <w:sz w:val="24"/>
    </w:rPr>
  </w:style>
  <w:style w:type="paragraph" w:customStyle="1" w:styleId="info">
    <w:name w:val="info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211">
    <w:name w:val="Основной текст 21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b/>
      <w:bCs/>
      <w:sz w:val="28"/>
      <w:lang w:eastAsia="ar-SA"/>
    </w:rPr>
  </w:style>
  <w:style w:type="paragraph" w:customStyle="1" w:styleId="46">
    <w:name w:val="Красная строка4"/>
    <w:basedOn w:val="afc"/>
    <w:qFormat/>
    <w:pPr>
      <w:widowControl/>
      <w:suppressAutoHyphens/>
      <w:snapToGrid/>
      <w:spacing w:after="120"/>
      <w:ind w:firstLine="210"/>
      <w:jc w:val="left"/>
    </w:pPr>
    <w:rPr>
      <w:b w:val="0"/>
      <w:sz w:val="24"/>
      <w:szCs w:val="24"/>
      <w:lang w:eastAsia="ar-SA"/>
    </w:rPr>
  </w:style>
  <w:style w:type="character" w:customStyle="1" w:styleId="110">
    <w:name w:val="Заголовок 1 Знак1"/>
    <w:basedOn w:val="a1"/>
    <w:qFormat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en-US"/>
    </w:rPr>
  </w:style>
  <w:style w:type="character" w:customStyle="1" w:styleId="HTML1">
    <w:name w:val="Стандартный HTML Знак1"/>
    <w:basedOn w:val="a1"/>
    <w:link w:val="HTML0"/>
    <w:uiPriority w:val="99"/>
    <w:semiHidden/>
    <w:qFormat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1"/>
    <w:qFormat/>
    <w:rPr>
      <w:rFonts w:ascii="Consolas" w:hAnsi="Consolas" w:cs="Times New Roman"/>
      <w:kern w:val="2"/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qFormat/>
    <w:locked/>
    <w:rPr>
      <w:kern w:val="2"/>
    </w:rPr>
  </w:style>
  <w:style w:type="character" w:customStyle="1" w:styleId="afb">
    <w:name w:val="Верхний колонтитул Знак"/>
    <w:basedOn w:val="a1"/>
    <w:link w:val="afa"/>
    <w:qFormat/>
    <w:locked/>
    <w:rPr>
      <w:kern w:val="2"/>
      <w:sz w:val="24"/>
      <w:szCs w:val="24"/>
    </w:rPr>
  </w:style>
  <w:style w:type="character" w:customStyle="1" w:styleId="aff7">
    <w:name w:val="Нижний колонтитул Знак"/>
    <w:basedOn w:val="a1"/>
    <w:link w:val="aff6"/>
    <w:uiPriority w:val="99"/>
    <w:qFormat/>
    <w:locked/>
    <w:rPr>
      <w:kern w:val="2"/>
      <w:sz w:val="24"/>
      <w:szCs w:val="24"/>
    </w:rPr>
  </w:style>
  <w:style w:type="character" w:customStyle="1" w:styleId="aff">
    <w:name w:val="Красная строка Знак"/>
    <w:basedOn w:val="afd"/>
    <w:link w:val="afe"/>
    <w:semiHidden/>
    <w:qFormat/>
    <w:locked/>
    <w:rPr>
      <w:rFonts w:ascii="Times New Roman" w:eastAsia="Times New Roman" w:hAnsi="Times New Roman" w:cs="Times New Roman"/>
      <w:b/>
      <w:snapToGrid w:val="0"/>
      <w:sz w:val="28"/>
    </w:rPr>
  </w:style>
  <w:style w:type="character" w:customStyle="1" w:styleId="22">
    <w:name w:val="Основной текст 2 Знак"/>
    <w:basedOn w:val="a1"/>
    <w:link w:val="21"/>
    <w:qFormat/>
    <w:locked/>
    <w:rPr>
      <w:rFonts w:ascii="Times New Roman" w:eastAsia="Times New Roman" w:hAnsi="Times New Roman" w:cs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qFormat/>
    <w:locked/>
    <w:rPr>
      <w:kern w:val="2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qFormat/>
    <w:locked/>
    <w:rPr>
      <w:rFonts w:ascii="Tahoma" w:hAnsi="Tahoma" w:cs="Tahoma"/>
      <w:kern w:val="2"/>
      <w:sz w:val="16"/>
      <w:szCs w:val="16"/>
    </w:rPr>
  </w:style>
  <w:style w:type="character" w:customStyle="1" w:styleId="af">
    <w:name w:val="Текст Знак"/>
    <w:basedOn w:val="a1"/>
    <w:link w:val="ae"/>
    <w:semiHidden/>
    <w:qFormat/>
    <w:locked/>
    <w:rPr>
      <w:rFonts w:ascii="Courier New" w:eastAsia="Times New Roman" w:hAnsi="Courier New" w:cs="Courier New"/>
    </w:rPr>
  </w:style>
  <w:style w:type="character" w:customStyle="1" w:styleId="19">
    <w:name w:val="Текст примечания Знак1"/>
    <w:basedOn w:val="a1"/>
    <w:uiPriority w:val="99"/>
    <w:semiHidden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af5">
    <w:name w:val="Тема примечания Знак"/>
    <w:basedOn w:val="af3"/>
    <w:link w:val="af4"/>
    <w:qFormat/>
    <w:locked/>
    <w:rPr>
      <w:b/>
      <w:bCs/>
      <w:kern w:val="2"/>
    </w:rPr>
  </w:style>
  <w:style w:type="character" w:customStyle="1" w:styleId="12">
    <w:name w:val="Текст выноски Знак1"/>
    <w:basedOn w:val="a1"/>
    <w:link w:val="ad"/>
    <w:uiPriority w:val="99"/>
    <w:semiHidden/>
    <w:qFormat/>
    <w:locked/>
    <w:rPr>
      <w:rFonts w:ascii="Tahoma" w:hAnsi="Tahoma" w:cs="Tahoma"/>
      <w:kern w:val="2"/>
      <w:sz w:val="16"/>
      <w:szCs w:val="16"/>
    </w:rPr>
  </w:style>
  <w:style w:type="character" w:customStyle="1" w:styleId="1a">
    <w:name w:val="Схема документа Знак1"/>
    <w:basedOn w:val="a1"/>
    <w:uiPriority w:val="99"/>
    <w:semiHidden/>
    <w:qFormat/>
    <w:rPr>
      <w:rFonts w:ascii="Tahoma" w:hAnsi="Tahoma" w:cs="Tahoma"/>
      <w:kern w:val="2"/>
      <w:sz w:val="16"/>
      <w:szCs w:val="16"/>
    </w:rPr>
  </w:style>
  <w:style w:type="character" w:customStyle="1" w:styleId="1b">
    <w:name w:val="Верхний колонтитул Знак1"/>
    <w:basedOn w:val="a1"/>
    <w:semiHidden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1c">
    <w:name w:val="Нижний колонтитул Знак1"/>
    <w:basedOn w:val="a1"/>
    <w:uiPriority w:val="99"/>
    <w:semiHidden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1d">
    <w:name w:val="Тема примечания Знак1"/>
    <w:basedOn w:val="19"/>
    <w:uiPriority w:val="99"/>
    <w:semiHidden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afff6">
    <w:name w:val="Текст выноски Знак"/>
    <w:basedOn w:val="a1"/>
    <w:uiPriority w:val="99"/>
    <w:qFormat/>
    <w:rPr>
      <w:rFonts w:ascii="Tahoma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25">
    <w:name w:val="Font Style25"/>
    <w:basedOn w:val="a1"/>
    <w:qFormat/>
    <w:rPr>
      <w:rFonts w:ascii="Sylfaen" w:hAnsi="Sylfaen" w:cs="Sylfaen" w:hint="default"/>
      <w:sz w:val="24"/>
      <w:szCs w:val="24"/>
    </w:rPr>
  </w:style>
  <w:style w:type="character" w:customStyle="1" w:styleId="1e">
    <w:name w:val="Подзаголовок Знак1"/>
    <w:basedOn w:val="a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character" w:customStyle="1" w:styleId="212">
    <w:name w:val="Основной текст с отступом 2 Знак1"/>
    <w:basedOn w:val="a1"/>
    <w:semiHidden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qFormat/>
    <w:rPr>
      <w:rFonts w:ascii="Times New Roman" w:hAnsi="Times New Roman" w:cs="Times New Roman"/>
      <w:kern w:val="2"/>
      <w:sz w:val="16"/>
      <w:szCs w:val="16"/>
    </w:rPr>
  </w:style>
  <w:style w:type="character" w:customStyle="1" w:styleId="WW-1">
    <w:name w:val="WW- Знак1"/>
    <w:basedOn w:val="a1"/>
    <w:qFormat/>
    <w:rPr>
      <w:sz w:val="24"/>
      <w:szCs w:val="24"/>
    </w:rPr>
  </w:style>
  <w:style w:type="character" w:customStyle="1" w:styleId="spelle">
    <w:name w:val="spelle"/>
    <w:basedOn w:val="a1"/>
    <w:qFormat/>
  </w:style>
  <w:style w:type="character" w:customStyle="1" w:styleId="mw-headline">
    <w:name w:val="mw-headline"/>
    <w:basedOn w:val="a1"/>
    <w:qFormat/>
  </w:style>
  <w:style w:type="character" w:customStyle="1" w:styleId="mw-editsection">
    <w:name w:val="mw-editsection"/>
    <w:basedOn w:val="a1"/>
    <w:qFormat/>
  </w:style>
  <w:style w:type="character" w:customStyle="1" w:styleId="fontstyle76">
    <w:name w:val="fontstyle76"/>
    <w:basedOn w:val="a1"/>
    <w:qFormat/>
  </w:style>
  <w:style w:type="character" w:customStyle="1" w:styleId="telefon1">
    <w:name w:val="telefon1"/>
    <w:basedOn w:val="a1"/>
    <w:qFormat/>
    <w:rPr>
      <w:color w:val="000000"/>
      <w:sz w:val="26"/>
      <w:szCs w:val="26"/>
    </w:rPr>
  </w:style>
  <w:style w:type="character" w:customStyle="1" w:styleId="1f">
    <w:name w:val="Текст Знак1"/>
    <w:basedOn w:val="a1"/>
    <w:uiPriority w:val="99"/>
    <w:semiHidden/>
    <w:qFormat/>
    <w:rPr>
      <w:rFonts w:ascii="Consolas" w:hAnsi="Consolas" w:cs="Times New Roman"/>
      <w:kern w:val="2"/>
      <w:sz w:val="21"/>
      <w:szCs w:val="21"/>
    </w:rPr>
  </w:style>
  <w:style w:type="character" w:customStyle="1" w:styleId="213">
    <w:name w:val="Основной текст 2 Знак1"/>
    <w:basedOn w:val="a1"/>
    <w:uiPriority w:val="99"/>
    <w:semiHidden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Красная строка Знак1"/>
    <w:basedOn w:val="afd"/>
    <w:uiPriority w:val="99"/>
    <w:semiHidden/>
    <w:qFormat/>
    <w:rPr>
      <w:rFonts w:ascii="Times New Roman" w:eastAsia="Times New Roman" w:hAnsi="Times New Roman" w:cs="Times New Roman"/>
      <w:b/>
      <w:snapToGrid w:val="0"/>
      <w:kern w:val="2"/>
      <w:sz w:val="24"/>
      <w:szCs w:val="24"/>
    </w:rPr>
  </w:style>
  <w:style w:type="character" w:customStyle="1" w:styleId="1f1">
    <w:name w:val="Название Знак1"/>
    <w:basedOn w:val="a1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g-nowrap">
    <w:name w:val="g-nowrap"/>
    <w:basedOn w:val="a1"/>
    <w:qFormat/>
  </w:style>
  <w:style w:type="character" w:customStyle="1" w:styleId="b-timetabletime">
    <w:name w:val="b-timetable__time"/>
    <w:basedOn w:val="a1"/>
    <w:qFormat/>
  </w:style>
  <w:style w:type="character" w:customStyle="1" w:styleId="27">
    <w:name w:val="Основной текст2"/>
    <w:basedOn w:val="afff2"/>
    <w:qFormat/>
    <w:rPr>
      <w:rFonts w:ascii="Times New Roman" w:eastAsia="Times New Roman" w:hAnsi="Times New Roman" w:cs="Times New Roman"/>
      <w:color w:val="000000"/>
      <w:spacing w:val="4"/>
      <w:w w:val="100"/>
      <w:position w:val="0"/>
      <w:u w:val="single"/>
      <w:shd w:val="clear" w:color="auto" w:fill="FFFFFF"/>
      <w:lang w:val="ru-RU"/>
    </w:rPr>
  </w:style>
  <w:style w:type="character" w:customStyle="1" w:styleId="mw-editsection-bracket">
    <w:name w:val="mw-editsection-bracket"/>
    <w:basedOn w:val="a1"/>
    <w:qFormat/>
  </w:style>
  <w:style w:type="character" w:customStyle="1" w:styleId="mw-editsection-divider">
    <w:name w:val="mw-editsection-divider"/>
    <w:basedOn w:val="a1"/>
    <w:qFormat/>
  </w:style>
  <w:style w:type="character" w:customStyle="1" w:styleId="company-bold">
    <w:name w:val="company-bold"/>
    <w:basedOn w:val="a1"/>
    <w:qFormat/>
  </w:style>
  <w:style w:type="character" w:customStyle="1" w:styleId="small-arrow">
    <w:name w:val="small-arrow"/>
    <w:basedOn w:val="a1"/>
    <w:qFormat/>
  </w:style>
  <w:style w:type="character" w:customStyle="1" w:styleId="FontStyle49">
    <w:name w:val="Font Style49"/>
    <w:basedOn w:val="a1"/>
    <w:qFormat/>
    <w:rPr>
      <w:rFonts w:ascii="Times New Roman" w:hAnsi="Times New Roman" w:cs="Times New Roman" w:hint="default"/>
      <w:b/>
      <w:bCs/>
      <w:sz w:val="12"/>
      <w:szCs w:val="12"/>
    </w:rPr>
  </w:style>
  <w:style w:type="table" w:customStyle="1" w:styleId="47">
    <w:name w:val="Сетка таблицы4"/>
    <w:basedOn w:val="a2"/>
    <w:uiPriority w:val="59"/>
    <w:qFormat/>
    <w:pPr>
      <w:ind w:firstLine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2">
    <w:name w:val="Основной текст 31"/>
    <w:basedOn w:val="a0"/>
    <w:qFormat/>
    <w:pPr>
      <w:suppressAutoHyphens/>
      <w:spacing w:after="0" w:line="240" w:lineRule="auto"/>
      <w:jc w:val="both"/>
    </w:pPr>
    <w:rPr>
      <w:rFonts w:ascii="Arial" w:eastAsia="Times New Roman" w:hAnsi="Arial" w:cs="Arial"/>
      <w:bCs/>
      <w:kern w:val="0"/>
      <w:sz w:val="26"/>
      <w:szCs w:val="28"/>
      <w:lang w:eastAsia="ar-SA"/>
    </w:rPr>
  </w:style>
  <w:style w:type="paragraph" w:customStyle="1" w:styleId="220">
    <w:name w:val="Основной текст 22"/>
    <w:basedOn w:val="a0"/>
    <w:qFormat/>
    <w:pPr>
      <w:suppressAutoHyphens/>
      <w:spacing w:after="0" w:line="240" w:lineRule="auto"/>
    </w:pPr>
    <w:rPr>
      <w:rFonts w:eastAsia="Times New Roman"/>
      <w:b/>
      <w:bCs/>
      <w:kern w:val="0"/>
      <w:sz w:val="28"/>
      <w:lang w:eastAsia="ar-SA"/>
    </w:rPr>
  </w:style>
  <w:style w:type="character" w:customStyle="1" w:styleId="nobr">
    <w:name w:val="nobr"/>
    <w:basedOn w:val="a1"/>
    <w:qFormat/>
  </w:style>
  <w:style w:type="character" w:customStyle="1" w:styleId="plainlinks">
    <w:name w:val="plainlinks"/>
    <w:basedOn w:val="a1"/>
    <w:qFormat/>
  </w:style>
  <w:style w:type="character" w:customStyle="1" w:styleId="latitude">
    <w:name w:val="latitude"/>
    <w:basedOn w:val="a1"/>
    <w:qFormat/>
  </w:style>
  <w:style w:type="character" w:customStyle="1" w:styleId="longitude">
    <w:name w:val="longitude"/>
    <w:basedOn w:val="a1"/>
    <w:qFormat/>
  </w:style>
  <w:style w:type="character" w:customStyle="1" w:styleId="WW8Num39z4">
    <w:name w:val="WW8Num39z4"/>
    <w:qFormat/>
    <w:rPr>
      <w:rFonts w:ascii="Courier New" w:hAnsi="Courier New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xl65">
    <w:name w:val="xl6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lang w:eastAsia="ru-RU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kern w:val="0"/>
      <w:lang w:eastAsia="ru-RU"/>
    </w:rPr>
  </w:style>
  <w:style w:type="paragraph" w:customStyle="1" w:styleId="xl67">
    <w:name w:val="xl67"/>
    <w:basedOn w:val="a0"/>
    <w:qFormat/>
    <w:pPr>
      <w:spacing w:before="100" w:beforeAutospacing="1" w:after="100" w:afterAutospacing="1" w:line="240" w:lineRule="auto"/>
    </w:pPr>
    <w:rPr>
      <w:rFonts w:eastAsia="Times New Roman"/>
      <w:b/>
      <w:bCs/>
      <w:kern w:val="0"/>
      <w:lang w:eastAsia="ru-RU"/>
    </w:rPr>
  </w:style>
  <w:style w:type="paragraph" w:customStyle="1" w:styleId="xl68">
    <w:name w:val="xl6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lang w:eastAsia="ru-RU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lang w:eastAsia="ru-RU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0">
    <w:name w:val="xl70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sz w:val="20"/>
      <w:szCs w:val="20"/>
      <w:lang w:eastAsia="ru-RU"/>
    </w:rPr>
  </w:style>
  <w:style w:type="paragraph" w:customStyle="1" w:styleId="1f2">
    <w:name w:val="Стиль1"/>
    <w:basedOn w:val="a0"/>
    <w:link w:val="1f3"/>
    <w:qFormat/>
    <w:pPr>
      <w:spacing w:after="0" w:line="360" w:lineRule="auto"/>
      <w:ind w:firstLine="851"/>
      <w:jc w:val="both"/>
    </w:pPr>
    <w:rPr>
      <w:color w:val="4F81BD" w:themeColor="accent1"/>
    </w:rPr>
  </w:style>
  <w:style w:type="character" w:customStyle="1" w:styleId="1f3">
    <w:name w:val="Стиль1 Знак"/>
    <w:basedOn w:val="a1"/>
    <w:link w:val="1f2"/>
    <w:qFormat/>
    <w:rPr>
      <w:rFonts w:ascii="Times New Roman" w:hAnsi="Times New Roman" w:cs="Times New Roman"/>
      <w:color w:val="4F81BD" w:themeColor="accent1"/>
      <w:kern w:val="2"/>
      <w:sz w:val="24"/>
      <w:szCs w:val="24"/>
    </w:rPr>
  </w:style>
  <w:style w:type="character" w:customStyle="1" w:styleId="65pt">
    <w:name w:val="Основной текст + 6;5 pt"/>
    <w:basedOn w:val="afff2"/>
    <w:qFormat/>
    <w:rPr>
      <w:rFonts w:ascii="Trebuchet MS" w:eastAsia="Trebuchet MS" w:hAnsi="Trebuchet MS" w:cs="Trebuchet MS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55pt">
    <w:name w:val="Основной текст + 5;5 pt"/>
    <w:basedOn w:val="afff2"/>
    <w:qFormat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48">
    <w:name w:val="Основной текст4"/>
    <w:basedOn w:val="afff2"/>
    <w:qFormat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2">
    <w:name w:val="Основной текст (8)_"/>
    <w:basedOn w:val="a1"/>
    <w:link w:val="83"/>
    <w:qFormat/>
    <w:rPr>
      <w:rFonts w:ascii="Trebuchet MS" w:eastAsia="Trebuchet MS" w:hAnsi="Trebuchet MS" w:cs="Trebuchet MS"/>
      <w:sz w:val="12"/>
      <w:szCs w:val="12"/>
      <w:shd w:val="clear" w:color="auto" w:fill="FFFFFF"/>
      <w:lang w:val="en-US"/>
    </w:rPr>
  </w:style>
  <w:style w:type="paragraph" w:customStyle="1" w:styleId="83">
    <w:name w:val="Основной текст (8)"/>
    <w:basedOn w:val="a0"/>
    <w:link w:val="82"/>
    <w:qFormat/>
    <w:pPr>
      <w:widowControl w:val="0"/>
      <w:shd w:val="clear" w:color="auto" w:fill="FFFFFF"/>
      <w:spacing w:after="0" w:line="0" w:lineRule="atLeast"/>
      <w:jc w:val="both"/>
    </w:pPr>
    <w:rPr>
      <w:rFonts w:ascii="Trebuchet MS" w:eastAsia="Trebuchet MS" w:hAnsi="Trebuchet MS" w:cs="Trebuchet MS"/>
      <w:kern w:val="0"/>
      <w:sz w:val="12"/>
      <w:szCs w:val="12"/>
      <w:lang w:val="en-US"/>
    </w:rPr>
  </w:style>
  <w:style w:type="character" w:customStyle="1" w:styleId="855pt">
    <w:name w:val="Основной текст (8) + 5;5 pt"/>
    <w:basedOn w:val="82"/>
    <w:qFormat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paragraph" w:customStyle="1" w:styleId="73">
    <w:name w:val="Основной текст7"/>
    <w:basedOn w:val="a0"/>
    <w:qFormat/>
    <w:pPr>
      <w:widowControl w:val="0"/>
      <w:shd w:val="clear" w:color="auto" w:fill="FFFFFF"/>
      <w:spacing w:after="0" w:line="240" w:lineRule="exact"/>
    </w:pPr>
    <w:rPr>
      <w:rFonts w:ascii="Trebuchet MS" w:eastAsia="Trebuchet MS" w:hAnsi="Trebuchet MS" w:cs="Trebuchet MS"/>
      <w:color w:val="000000"/>
      <w:kern w:val="0"/>
      <w:sz w:val="16"/>
      <w:szCs w:val="16"/>
      <w:lang w:eastAsia="ru-RU"/>
    </w:rPr>
  </w:style>
  <w:style w:type="character" w:customStyle="1" w:styleId="5Candara10pt">
    <w:name w:val="Основной текст (5) + Candara;10 pt"/>
    <w:basedOn w:val="53"/>
    <w:qFormat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4">
    <w:name w:val="Основной текст5"/>
    <w:basedOn w:val="afff2"/>
    <w:qFormat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85pt-1pt">
    <w:name w:val="Основной текст (6) + 8;5 pt;Курсив;Интервал -1 pt"/>
    <w:basedOn w:val="63"/>
    <w:qFormat/>
    <w:rPr>
      <w:rFonts w:ascii="Trebuchet MS" w:eastAsia="Trebuchet MS" w:hAnsi="Trebuchet MS" w:cs="Trebuchet MS"/>
      <w:i/>
      <w:iCs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8pt">
    <w:name w:val="Основной текст (6) + 8 pt"/>
    <w:basedOn w:val="63"/>
    <w:qFormat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Candara10pt0pt">
    <w:name w:val="Основной текст (6) + Candara;10 pt;Интервал 0 pt"/>
    <w:basedOn w:val="63"/>
    <w:qFormat/>
    <w:rPr>
      <w:rFonts w:ascii="Candara" w:eastAsia="Candara" w:hAnsi="Candara" w:cs="Candara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">
    <w:name w:val="Основной текст (6) + Малые прописные"/>
    <w:basedOn w:val="63"/>
    <w:qFormat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66pt">
    <w:name w:val="Основной текст (6) + 6 pt"/>
    <w:basedOn w:val="63"/>
    <w:qFormat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3pt">
    <w:name w:val="Основной текст (6) + Интервал 3 pt"/>
    <w:basedOn w:val="63"/>
    <w:qFormat/>
    <w:rPr>
      <w:rFonts w:ascii="Trebuchet MS" w:eastAsia="Trebuchet MS" w:hAnsi="Trebuchet MS" w:cs="Trebuchet MS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65pt">
    <w:name w:val="Основной текст (9) + 6;5 pt;Курсив"/>
    <w:basedOn w:val="a1"/>
    <w:qFormat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99pt">
    <w:name w:val="Основной текст (9) + 9 pt"/>
    <w:basedOn w:val="a1"/>
    <w:qFormat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TableContents">
    <w:name w:val="Table Contents"/>
    <w:basedOn w:val="a0"/>
    <w:qFormat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Lucida Sans Unicode"/>
      <w:kern w:val="3"/>
      <w:sz w:val="28"/>
      <w:lang w:eastAsia="zh-CN"/>
    </w:rPr>
  </w:style>
  <w:style w:type="paragraph" w:customStyle="1" w:styleId="230">
    <w:name w:val="Основной текст с отступом 23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lang w:eastAsia="ru-RU"/>
    </w:rPr>
  </w:style>
  <w:style w:type="character" w:customStyle="1" w:styleId="afff7">
    <w:name w:val="Основной текст + Полужирный"/>
    <w:basedOn w:val="afff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8">
    <w:name w:val="Подпись к таблице_"/>
    <w:basedOn w:val="a1"/>
    <w:link w:val="afff9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9">
    <w:name w:val="Подпись к таблице"/>
    <w:basedOn w:val="a0"/>
    <w:link w:val="afff8"/>
    <w:qFormat/>
    <w:pPr>
      <w:widowControl w:val="0"/>
      <w:shd w:val="clear" w:color="auto" w:fill="FFFFFF"/>
      <w:spacing w:after="0" w:line="0" w:lineRule="atLeast"/>
    </w:pPr>
    <w:rPr>
      <w:rFonts w:eastAsia="Times New Roman"/>
      <w:kern w:val="0"/>
      <w:sz w:val="22"/>
      <w:szCs w:val="22"/>
    </w:rPr>
  </w:style>
  <w:style w:type="character" w:customStyle="1" w:styleId="12pt">
    <w:name w:val="Основной текст + 12 pt"/>
    <w:basedOn w:val="afff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okmanOldStyle115pt">
    <w:name w:val="Основной текст + Bookman Old Style;11;5 pt;Полужирный;Курсив"/>
    <w:basedOn w:val="afff2"/>
    <w:qFormat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fffa">
    <w:name w:val="Колонтитул_"/>
    <w:basedOn w:val="a1"/>
    <w:qFormat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character" w:customStyle="1" w:styleId="afffb">
    <w:name w:val="Колонтитул"/>
    <w:basedOn w:val="afffa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8">
    <w:name w:val="Основной текст (2)_"/>
    <w:basedOn w:val="a1"/>
    <w:link w:val="29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pPr>
      <w:widowControl w:val="0"/>
      <w:shd w:val="clear" w:color="auto" w:fill="FFFFFF"/>
      <w:spacing w:after="0" w:line="283" w:lineRule="exact"/>
      <w:jc w:val="center"/>
    </w:pPr>
    <w:rPr>
      <w:rFonts w:eastAsia="Times New Roman"/>
      <w:kern w:val="0"/>
      <w:sz w:val="22"/>
      <w:szCs w:val="22"/>
    </w:rPr>
  </w:style>
  <w:style w:type="character" w:customStyle="1" w:styleId="115pt">
    <w:name w:val="Основной текст + 11;5 pt;Полужирный"/>
    <w:basedOn w:val="afff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4pt0pt">
    <w:name w:val="Основной текст + Candara;14 pt;Интервал 0 pt"/>
    <w:basedOn w:val="afff2"/>
    <w:qFormat/>
    <w:rPr>
      <w:rFonts w:ascii="Candara" w:eastAsia="Candara" w:hAnsi="Candara" w:cs="Candara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ff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okmanOldStyle7pt">
    <w:name w:val="Основной текст + Bookman Old Style;7 pt;Полужирный"/>
    <w:basedOn w:val="afff2"/>
    <w:qFormat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1f4">
    <w:name w:val="Основной текст1"/>
    <w:basedOn w:val="a0"/>
    <w:qFormat/>
    <w:pPr>
      <w:widowControl w:val="0"/>
      <w:shd w:val="clear" w:color="auto" w:fill="FFFFFF"/>
      <w:spacing w:after="0" w:line="350" w:lineRule="exact"/>
      <w:jc w:val="both"/>
    </w:pPr>
    <w:rPr>
      <w:rFonts w:eastAsia="Times New Roman"/>
      <w:color w:val="000000"/>
      <w:kern w:val="0"/>
      <w:sz w:val="27"/>
      <w:szCs w:val="27"/>
      <w:lang w:eastAsia="ru-RU"/>
    </w:rPr>
  </w:style>
  <w:style w:type="paragraph" w:customStyle="1" w:styleId="afffc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eastAsia="Times New Roman"/>
      <w:kern w:val="0"/>
      <w:lang w:eastAsia="ar-SA"/>
    </w:rPr>
  </w:style>
  <w:style w:type="paragraph" w:customStyle="1" w:styleId="221">
    <w:name w:val="Основной текст с отступом 22"/>
    <w:basedOn w:val="a0"/>
    <w:qFormat/>
    <w:pPr>
      <w:suppressAutoHyphens/>
      <w:spacing w:after="0" w:line="240" w:lineRule="auto"/>
      <w:jc w:val="center"/>
    </w:pPr>
    <w:rPr>
      <w:rFonts w:eastAsia="Times New Roman"/>
      <w:kern w:val="1"/>
      <w:lang w:eastAsia="ar-SA"/>
    </w:rPr>
  </w:style>
  <w:style w:type="paragraph" w:styleId="afffd">
    <w:name w:val="No Spacing"/>
    <w:basedOn w:val="a0"/>
    <w:link w:val="afffe"/>
    <w:uiPriority w:val="1"/>
    <w:qFormat/>
    <w:rPr>
      <w:szCs w:val="32"/>
    </w:rPr>
  </w:style>
  <w:style w:type="character" w:customStyle="1" w:styleId="afffe">
    <w:name w:val="Без интервала Знак"/>
    <w:basedOn w:val="a1"/>
    <w:link w:val="afffd"/>
    <w:uiPriority w:val="1"/>
    <w:qFormat/>
    <w:rPr>
      <w:rFonts w:ascii="Times New Roman" w:hAnsi="Times New Roman" w:cs="Times New Roman"/>
      <w:kern w:val="2"/>
      <w:sz w:val="24"/>
      <w:szCs w:val="32"/>
    </w:rPr>
  </w:style>
  <w:style w:type="paragraph" w:styleId="2a">
    <w:name w:val="Quote"/>
    <w:basedOn w:val="a0"/>
    <w:next w:val="a0"/>
    <w:link w:val="2b"/>
    <w:uiPriority w:val="29"/>
    <w:qFormat/>
    <w:rPr>
      <w:i/>
    </w:rPr>
  </w:style>
  <w:style w:type="character" w:customStyle="1" w:styleId="2b">
    <w:name w:val="Цитата 2 Знак"/>
    <w:basedOn w:val="a1"/>
    <w:link w:val="2a"/>
    <w:uiPriority w:val="29"/>
    <w:qFormat/>
    <w:rPr>
      <w:rFonts w:ascii="Times New Roman" w:hAnsi="Times New Roman" w:cs="Times New Roman"/>
      <w:i/>
      <w:kern w:val="2"/>
      <w:sz w:val="24"/>
      <w:szCs w:val="24"/>
    </w:rPr>
  </w:style>
  <w:style w:type="paragraph" w:styleId="affff">
    <w:name w:val="Intense Quote"/>
    <w:basedOn w:val="a0"/>
    <w:next w:val="a0"/>
    <w:link w:val="affff0"/>
    <w:uiPriority w:val="30"/>
    <w:qFormat/>
    <w:pPr>
      <w:ind w:left="720" w:right="720"/>
    </w:pPr>
    <w:rPr>
      <w:b/>
      <w:i/>
      <w:szCs w:val="22"/>
    </w:rPr>
  </w:style>
  <w:style w:type="character" w:customStyle="1" w:styleId="affff0">
    <w:name w:val="Выделенная цитата Знак"/>
    <w:basedOn w:val="a1"/>
    <w:link w:val="affff"/>
    <w:uiPriority w:val="30"/>
    <w:qFormat/>
    <w:rPr>
      <w:rFonts w:ascii="Times New Roman" w:hAnsi="Times New Roman" w:cs="Times New Roman"/>
      <w:b/>
      <w:i/>
      <w:kern w:val="2"/>
      <w:sz w:val="24"/>
    </w:rPr>
  </w:style>
  <w:style w:type="character" w:customStyle="1" w:styleId="1f5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f6">
    <w:name w:val="Сильное выделение1"/>
    <w:basedOn w:val="a1"/>
    <w:uiPriority w:val="21"/>
    <w:qFormat/>
    <w:rPr>
      <w:b/>
      <w:i/>
      <w:sz w:val="24"/>
      <w:szCs w:val="24"/>
      <w:u w:val="single"/>
    </w:rPr>
  </w:style>
  <w:style w:type="character" w:customStyle="1" w:styleId="1f7">
    <w:name w:val="Слабая ссылка1"/>
    <w:basedOn w:val="a1"/>
    <w:uiPriority w:val="31"/>
    <w:qFormat/>
    <w:rPr>
      <w:sz w:val="24"/>
      <w:szCs w:val="24"/>
      <w:u w:val="single"/>
    </w:rPr>
  </w:style>
  <w:style w:type="character" w:customStyle="1" w:styleId="1f8">
    <w:name w:val="Сильная ссылка1"/>
    <w:basedOn w:val="a1"/>
    <w:uiPriority w:val="32"/>
    <w:qFormat/>
    <w:rPr>
      <w:b/>
      <w:sz w:val="24"/>
      <w:u w:val="single"/>
    </w:rPr>
  </w:style>
  <w:style w:type="character" w:customStyle="1" w:styleId="1f9">
    <w:name w:val="Название книги1"/>
    <w:basedOn w:val="a1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blk">
    <w:name w:val="blk"/>
    <w:basedOn w:val="a1"/>
    <w:qFormat/>
  </w:style>
  <w:style w:type="paragraph" w:customStyle="1" w:styleId="2c">
    <w:name w:val="Знак Знак2 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kern w:val="0"/>
      <w:lang w:val="en-US"/>
    </w:rPr>
  </w:style>
  <w:style w:type="paragraph" w:customStyle="1" w:styleId="formattext">
    <w:name w:val="formattext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Список маркированный 1"/>
    <w:basedOn w:val="a0"/>
    <w:link w:val="1fa"/>
    <w:qFormat/>
    <w:pPr>
      <w:numPr>
        <w:numId w:val="2"/>
      </w:numPr>
      <w:tabs>
        <w:tab w:val="left" w:pos="357"/>
      </w:tabs>
      <w:suppressAutoHyphens/>
      <w:spacing w:after="0" w:line="312" w:lineRule="auto"/>
      <w:jc w:val="both"/>
    </w:pPr>
    <w:rPr>
      <w:rFonts w:eastAsia="Times New Roman"/>
      <w:kern w:val="0"/>
      <w:lang w:eastAsia="ru-RU"/>
    </w:rPr>
  </w:style>
  <w:style w:type="character" w:customStyle="1" w:styleId="1fa">
    <w:name w:val="Список маркированный 1 Знак"/>
    <w:basedOn w:val="a1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0"/>
    <w:uiPriority w:val="99"/>
    <w:qFormat/>
    <w:pPr>
      <w:widowControl w:val="0"/>
      <w:suppressAutoHyphens/>
      <w:spacing w:before="75" w:after="75" w:line="240" w:lineRule="auto"/>
      <w:ind w:left="75" w:right="225" w:firstLine="225"/>
    </w:pPr>
    <w:rPr>
      <w:rFonts w:ascii="Arial" w:eastAsia="Times New Roman" w:hAnsi="Arial" w:cs="Arial"/>
      <w:color w:val="000000"/>
      <w:kern w:val="1"/>
      <w:sz w:val="20"/>
      <w:szCs w:val="20"/>
    </w:rPr>
  </w:style>
  <w:style w:type="paragraph" w:customStyle="1" w:styleId="Style40">
    <w:name w:val="Style4"/>
    <w:basedOn w:val="a0"/>
    <w:qFormat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6-">
    <w:name w:val="6.Табл.-данные"/>
    <w:basedOn w:val="a0"/>
    <w:qFormat/>
    <w:pPr>
      <w:widowControl w:val="0"/>
      <w:suppressAutoHyphens/>
      <w:spacing w:after="0" w:line="240" w:lineRule="auto"/>
      <w:ind w:right="57"/>
      <w:jc w:val="right"/>
    </w:pPr>
    <w:rPr>
      <w:rFonts w:ascii="Arial" w:eastAsia="Times New Roman" w:hAnsi="Arial" w:cs="Arial"/>
      <w:kern w:val="1"/>
      <w:sz w:val="16"/>
      <w:szCs w:val="16"/>
    </w:rPr>
  </w:style>
  <w:style w:type="paragraph" w:customStyle="1" w:styleId="6-1">
    <w:name w:val="6.Табл.-1уровень"/>
    <w:basedOn w:val="a0"/>
    <w:link w:val="6-10"/>
    <w:qFormat/>
    <w:pPr>
      <w:widowControl w:val="0"/>
      <w:suppressAutoHyphens/>
      <w:spacing w:before="20" w:after="0" w:line="240" w:lineRule="auto"/>
      <w:ind w:left="170" w:hanging="113"/>
      <w:jc w:val="both"/>
    </w:pPr>
    <w:rPr>
      <w:rFonts w:ascii="Arial" w:eastAsia="Times New Roman" w:hAnsi="Arial" w:cs="Arial"/>
      <w:kern w:val="1"/>
      <w:sz w:val="16"/>
      <w:szCs w:val="16"/>
    </w:rPr>
  </w:style>
  <w:style w:type="paragraph" w:customStyle="1" w:styleId="6-6">
    <w:name w:val="6.Табл.-6уровень"/>
    <w:basedOn w:val="6-1"/>
    <w:qFormat/>
    <w:pPr>
      <w:spacing w:before="0"/>
      <w:ind w:left="1134" w:right="57" w:hanging="170"/>
      <w:jc w:val="left"/>
    </w:pPr>
    <w:rPr>
      <w:sz w:val="22"/>
      <w:szCs w:val="22"/>
    </w:rPr>
  </w:style>
  <w:style w:type="paragraph" w:customStyle="1" w:styleId="6-3">
    <w:name w:val="6.Табл.-3уровень"/>
    <w:basedOn w:val="6-1"/>
    <w:qFormat/>
    <w:pPr>
      <w:spacing w:before="0"/>
      <w:ind w:left="397"/>
      <w:jc w:val="left"/>
    </w:pPr>
  </w:style>
  <w:style w:type="character" w:customStyle="1" w:styleId="FontStyle18">
    <w:name w:val="Font Style18"/>
    <w:basedOn w:val="a1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1"/>
    <w:qFormat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qFormat/>
    <w:pPr>
      <w:widowControl w:val="0"/>
      <w:suppressAutoHyphens/>
      <w:spacing w:after="0" w:line="284" w:lineRule="exact"/>
      <w:ind w:firstLine="662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WW8Num7z0">
    <w:name w:val="WW8Num7z0"/>
    <w:qFormat/>
    <w:rPr>
      <w:rFonts w:ascii="Courier New" w:hAnsi="Courier New" w:cs="Courier New"/>
    </w:rPr>
  </w:style>
  <w:style w:type="paragraph" w:customStyle="1" w:styleId="Style10">
    <w:name w:val="Style10"/>
    <w:basedOn w:val="a0"/>
    <w:qFormat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Style1">
    <w:name w:val="Style1"/>
    <w:basedOn w:val="a0"/>
    <w:qFormat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FontStyle43">
    <w:name w:val="Font Style43"/>
    <w:basedOn w:val="a1"/>
    <w:qFormat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1"/>
    <w:qFormat/>
    <w:rPr>
      <w:rFonts w:ascii="Arial Narrow" w:hAnsi="Arial Narrow" w:cs="Arial Narrow"/>
      <w:sz w:val="18"/>
      <w:szCs w:val="18"/>
    </w:rPr>
  </w:style>
  <w:style w:type="character" w:customStyle="1" w:styleId="FontStyle44">
    <w:name w:val="Font Style44"/>
    <w:basedOn w:val="a1"/>
    <w:qFormat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1">
    <w:name w:val="Style21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5">
    <w:name w:val="Style25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9">
    <w:name w:val="Style29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8">
    <w:name w:val="Style28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18">
    <w:name w:val="Style18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20">
    <w:name w:val="Style22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30">
    <w:name w:val="Style30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Style23">
    <w:name w:val="Style23"/>
    <w:basedOn w:val="a0"/>
    <w:qFormat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</w:rPr>
  </w:style>
  <w:style w:type="paragraph" w:customStyle="1" w:styleId="affff1">
    <w:name w:val="Знак Знак Знак Знак Знак Знак Знак Знак Знак Знак"/>
    <w:basedOn w:val="a0"/>
    <w:qFormat/>
    <w:pPr>
      <w:spacing w:after="0" w:line="240" w:lineRule="auto"/>
      <w:jc w:val="center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affff2">
    <w:name w:val="прочие заголовки"/>
    <w:basedOn w:val="a0"/>
    <w:qFormat/>
    <w:pPr>
      <w:spacing w:before="120" w:after="60" w:line="240" w:lineRule="auto"/>
      <w:ind w:firstLine="709"/>
      <w:jc w:val="both"/>
    </w:pPr>
    <w:rPr>
      <w:rFonts w:ascii="Bookman Old Style" w:eastAsia="Times New Roman" w:hAnsi="Bookman Old Style"/>
      <w:b/>
      <w:spacing w:val="-10"/>
      <w:w w:val="90"/>
      <w:kern w:val="0"/>
      <w:sz w:val="22"/>
      <w:lang w:eastAsia="ru-RU"/>
    </w:rPr>
  </w:style>
  <w:style w:type="paragraph" w:customStyle="1" w:styleId="1fb">
    <w:name w:val="Знак1"/>
    <w:basedOn w:val="a0"/>
    <w:qFormat/>
    <w:pPr>
      <w:widowControl w:val="0"/>
      <w:adjustRightInd w:val="0"/>
      <w:spacing w:after="160" w:line="240" w:lineRule="exact"/>
      <w:jc w:val="right"/>
    </w:pPr>
    <w:rPr>
      <w:rFonts w:eastAsia="Times New Roman"/>
      <w:kern w:val="0"/>
      <w:sz w:val="20"/>
      <w:szCs w:val="20"/>
      <w:lang w:val="en-GB"/>
    </w:rPr>
  </w:style>
  <w:style w:type="paragraph" w:customStyle="1" w:styleId="1fc">
    <w:name w:val="Знак Знак Знак Знак1"/>
    <w:basedOn w:val="a0"/>
    <w:qFormat/>
    <w:pPr>
      <w:spacing w:after="0" w:line="240" w:lineRule="auto"/>
      <w:jc w:val="center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consnormal0">
    <w:name w:val="consnormal"/>
    <w:basedOn w:val="a0"/>
    <w:qFormat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customStyle="1" w:styleId="FORMATTEXT0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3">
    <w:name w:val="font13"/>
    <w:basedOn w:val="a0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</w:rPr>
  </w:style>
  <w:style w:type="paragraph" w:customStyle="1" w:styleId="font14">
    <w:name w:val="font14"/>
    <w:basedOn w:val="a0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4"/>
      <w:szCs w:val="14"/>
      <w:lang w:eastAsia="ru-RU"/>
    </w:rPr>
  </w:style>
  <w:style w:type="paragraph" w:customStyle="1" w:styleId="xl71">
    <w:name w:val="xl71"/>
    <w:basedOn w:val="a0"/>
    <w:qFormat/>
    <w:pP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ru-RU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ru-RU"/>
    </w:rPr>
  </w:style>
  <w:style w:type="paragraph" w:customStyle="1" w:styleId="xl78">
    <w:name w:val="xl7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xl79">
    <w:name w:val="xl7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  <w:lang w:eastAsia="ru-RU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  <w:lang w:eastAsia="ru-RU"/>
    </w:rPr>
  </w:style>
  <w:style w:type="character" w:customStyle="1" w:styleId="toctoggle">
    <w:name w:val="toctoggle"/>
    <w:basedOn w:val="a1"/>
    <w:qFormat/>
  </w:style>
  <w:style w:type="character" w:customStyle="1" w:styleId="tocnumber">
    <w:name w:val="tocnumber"/>
    <w:basedOn w:val="a1"/>
    <w:qFormat/>
  </w:style>
  <w:style w:type="character" w:customStyle="1" w:styleId="toctext">
    <w:name w:val="toctext"/>
    <w:basedOn w:val="a1"/>
    <w:qFormat/>
  </w:style>
  <w:style w:type="character" w:customStyle="1" w:styleId="editsection">
    <w:name w:val="editsection"/>
    <w:basedOn w:val="a1"/>
    <w:qFormat/>
  </w:style>
  <w:style w:type="paragraph" w:customStyle="1" w:styleId="xl126">
    <w:name w:val="xl12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27">
    <w:name w:val="xl127"/>
    <w:basedOn w:val="a0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28">
    <w:name w:val="xl128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29">
    <w:name w:val="xl129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30">
    <w:name w:val="xl130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31">
    <w:name w:val="xl131"/>
    <w:basedOn w:val="a0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32">
    <w:name w:val="xl13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3">
    <w:name w:val="xl133"/>
    <w:basedOn w:val="a0"/>
    <w:qFormat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4">
    <w:name w:val="xl134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5">
    <w:name w:val="xl135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6">
    <w:name w:val="xl136"/>
    <w:basedOn w:val="a0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7">
    <w:name w:val="xl137"/>
    <w:basedOn w:val="a0"/>
    <w:qFormat/>
    <w:pPr>
      <w:pBdr>
        <w:top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8">
    <w:name w:val="xl138"/>
    <w:basedOn w:val="a0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eastAsia="Times New Roman"/>
      <w:kern w:val="0"/>
      <w:sz w:val="22"/>
      <w:szCs w:val="22"/>
      <w:lang w:eastAsia="ru-RU"/>
    </w:rPr>
  </w:style>
  <w:style w:type="paragraph" w:customStyle="1" w:styleId="xl139">
    <w:name w:val="xl13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xl140">
    <w:name w:val="xl14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kern w:val="0"/>
      <w:lang w:eastAsia="ru-RU"/>
    </w:rPr>
  </w:style>
  <w:style w:type="paragraph" w:customStyle="1" w:styleId="1fd">
    <w:name w:val="Название объекта1"/>
    <w:basedOn w:val="a0"/>
    <w:qFormat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u">
    <w:name w:val="u"/>
    <w:basedOn w:val="a1"/>
    <w:qFormat/>
  </w:style>
  <w:style w:type="paragraph" w:customStyle="1" w:styleId="S">
    <w:name w:val="S_Обычный"/>
    <w:basedOn w:val="a0"/>
    <w:qFormat/>
    <w:pPr>
      <w:suppressAutoHyphens/>
      <w:spacing w:after="0" w:line="360" w:lineRule="auto"/>
      <w:ind w:firstLine="709"/>
      <w:jc w:val="both"/>
    </w:pPr>
    <w:rPr>
      <w:rFonts w:eastAsia="Times New Roman"/>
      <w:kern w:val="0"/>
      <w:lang w:eastAsia="ar-SA"/>
    </w:rPr>
  </w:style>
  <w:style w:type="character" w:customStyle="1" w:styleId="f">
    <w:name w:val="f"/>
    <w:basedOn w:val="a1"/>
    <w:qFormat/>
  </w:style>
  <w:style w:type="paragraph" w:customStyle="1" w:styleId="2d">
    <w:name w:val="Абзац списка2"/>
    <w:basedOn w:val="a0"/>
    <w:qFormat/>
    <w:pPr>
      <w:ind w:left="720"/>
    </w:pPr>
    <w:rPr>
      <w:rFonts w:eastAsia="Times New Roman"/>
    </w:rPr>
  </w:style>
  <w:style w:type="character" w:customStyle="1" w:styleId="1fe">
    <w:name w:val="Знак Знак Знак1"/>
    <w:basedOn w:val="a1"/>
    <w:qFormat/>
    <w:rPr>
      <w:sz w:val="24"/>
      <w:szCs w:val="24"/>
      <w:lang w:val="ru-RU" w:eastAsia="ar-SA" w:bidi="ar-SA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f1">
    <w:name w:val="Название объекта Знак"/>
    <w:link w:val="af0"/>
    <w:qFormat/>
    <w:locked/>
    <w:rPr>
      <w:rFonts w:ascii="Times New Roman" w:hAnsi="Times New Roman" w:cs="Times New Roman"/>
      <w:b/>
      <w:bCs/>
      <w:color w:val="4F81BD"/>
      <w:kern w:val="2"/>
      <w:sz w:val="18"/>
      <w:szCs w:val="18"/>
    </w:rPr>
  </w:style>
  <w:style w:type="paragraph" w:customStyle="1" w:styleId="ce">
    <w:name w:val="&gt;ceсновной текст док."/>
    <w:basedOn w:val="a0"/>
    <w:qFormat/>
    <w:pPr>
      <w:spacing w:before="60" w:after="60" w:line="240" w:lineRule="auto"/>
      <w:ind w:firstLine="567"/>
      <w:jc w:val="both"/>
    </w:pPr>
    <w:rPr>
      <w:rFonts w:eastAsia="Times New Roman"/>
      <w:kern w:val="0"/>
      <w:szCs w:val="20"/>
      <w:lang w:eastAsia="ru-RU"/>
    </w:rPr>
  </w:style>
  <w:style w:type="paragraph" w:customStyle="1" w:styleId="6-2">
    <w:name w:val="6.Табл.-2уровень"/>
    <w:basedOn w:val="6-1"/>
    <w:link w:val="6-20"/>
    <w:qFormat/>
    <w:pPr>
      <w:keepLines/>
      <w:suppressLineNumbers/>
      <w:suppressAutoHyphens w:val="0"/>
      <w:spacing w:before="0"/>
      <w:ind w:left="510" w:right="57" w:hanging="170"/>
    </w:pPr>
    <w:rPr>
      <w:rFonts w:cs="Times New Roman"/>
      <w:kern w:val="0"/>
      <w:sz w:val="20"/>
      <w:szCs w:val="24"/>
      <w:lang w:eastAsia="ru-RU"/>
    </w:rPr>
  </w:style>
  <w:style w:type="paragraph" w:customStyle="1" w:styleId="5-">
    <w:name w:val="5.Табл.-шапка"/>
    <w:basedOn w:val="6-1"/>
    <w:qFormat/>
    <w:pPr>
      <w:suppressAutoHyphens w:val="0"/>
      <w:spacing w:before="0"/>
      <w:ind w:left="0" w:firstLine="0"/>
      <w:jc w:val="center"/>
    </w:pPr>
    <w:rPr>
      <w:rFonts w:cs="Times New Roman"/>
      <w:kern w:val="0"/>
      <w:sz w:val="20"/>
      <w:szCs w:val="24"/>
      <w:lang w:eastAsia="ru-RU"/>
    </w:rPr>
  </w:style>
  <w:style w:type="character" w:customStyle="1" w:styleId="6-20">
    <w:name w:val="6.Табл.-2уровень Знак"/>
    <w:basedOn w:val="a1"/>
    <w:link w:val="6-2"/>
    <w:qFormat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10">
    <w:name w:val="6.Табл.-1уровень Знак"/>
    <w:basedOn w:val="a1"/>
    <w:link w:val="6-1"/>
    <w:qFormat/>
    <w:locked/>
    <w:rPr>
      <w:rFonts w:ascii="Arial" w:eastAsia="Times New Roman" w:hAnsi="Arial" w:cs="Arial"/>
      <w:kern w:val="1"/>
      <w:sz w:val="16"/>
      <w:szCs w:val="16"/>
    </w:rPr>
  </w:style>
  <w:style w:type="paragraph" w:customStyle="1" w:styleId="49">
    <w:name w:val="Стиль4"/>
    <w:basedOn w:val="a0"/>
    <w:qFormat/>
    <w:pPr>
      <w:spacing w:after="0" w:line="240" w:lineRule="auto"/>
    </w:pPr>
    <w:rPr>
      <w:rFonts w:eastAsia="Times New Roman"/>
      <w:kern w:val="0"/>
      <w:lang w:eastAsia="ru-RU"/>
    </w:rPr>
  </w:style>
  <w:style w:type="paragraph" w:customStyle="1" w:styleId="66">
    <w:name w:val="заголовок 6"/>
    <w:basedOn w:val="a0"/>
    <w:next w:val="a0"/>
    <w:qFormat/>
    <w:pPr>
      <w:keepNext/>
      <w:autoSpaceDE w:val="0"/>
      <w:autoSpaceDN w:val="0"/>
      <w:spacing w:after="0" w:line="240" w:lineRule="auto"/>
      <w:ind w:left="-57" w:right="-57"/>
      <w:jc w:val="center"/>
    </w:pPr>
    <w:rPr>
      <w:rFonts w:eastAsia="Times New Roman"/>
      <w:kern w:val="0"/>
      <w:lang w:eastAsia="ru-RU"/>
    </w:rPr>
  </w:style>
  <w:style w:type="table" w:customStyle="1" w:styleId="1ff">
    <w:name w:val="Сетка таблицы1"/>
    <w:basedOn w:val="a2"/>
    <w:uiPriority w:val="59"/>
    <w:qFormat/>
    <w:rPr>
      <w:rFonts w:ascii="Calibri" w:eastAsia="Lucida Sans Unicode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0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val="en-US" w:eastAsia="zh-CN" w:bidi="hi-IN"/>
    </w:rPr>
  </w:style>
  <w:style w:type="paragraph" w:customStyle="1" w:styleId="1ff0">
    <w:name w:val="Красная строка1"/>
    <w:basedOn w:val="afc"/>
    <w:qFormat/>
    <w:pPr>
      <w:suppressAutoHyphens/>
      <w:spacing w:after="120"/>
      <w:ind w:firstLine="210"/>
    </w:pPr>
    <w:rPr>
      <w:lang w:eastAsia="ar-SA"/>
    </w:rPr>
  </w:style>
  <w:style w:type="paragraph" w:customStyle="1" w:styleId="affff3">
    <w:name w:val="Новый абзац"/>
    <w:basedOn w:val="a0"/>
    <w:qFormat/>
    <w:pPr>
      <w:spacing w:after="120"/>
      <w:ind w:firstLine="567"/>
      <w:jc w:val="both"/>
    </w:pPr>
    <w:rPr>
      <w:rFonts w:ascii="Arial" w:hAnsi="Arial"/>
    </w:rPr>
  </w:style>
  <w:style w:type="paragraph" w:customStyle="1" w:styleId="IG0">
    <w:name w:val="Обычный_IG Знак Знак Знак"/>
    <w:basedOn w:val="a0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IG1">
    <w:name w:val="Обычный_IG Знак Знак Знак Знак"/>
    <w:basedOn w:val="a0"/>
    <w:qFormat/>
    <w:pPr>
      <w:spacing w:line="360" w:lineRule="auto"/>
      <w:ind w:firstLine="709"/>
      <w:jc w:val="both"/>
    </w:pPr>
    <w:rPr>
      <w:rFonts w:ascii="Arial" w:hAnsi="Arial"/>
      <w:sz w:val="28"/>
      <w:szCs w:val="28"/>
    </w:rPr>
  </w:style>
  <w:style w:type="paragraph" w:customStyle="1" w:styleId="IG">
    <w:name w:val="Маркированный_список_IG"/>
    <w:basedOn w:val="a0"/>
    <w:qFormat/>
    <w:pPr>
      <w:numPr>
        <w:numId w:val="3"/>
      </w:numPr>
      <w:tabs>
        <w:tab w:val="left" w:pos="1134"/>
      </w:tabs>
      <w:snapToGrid w:val="0"/>
      <w:spacing w:line="360" w:lineRule="auto"/>
      <w:jc w:val="both"/>
    </w:pPr>
    <w:rPr>
      <w:sz w:val="28"/>
      <w:szCs w:val="28"/>
    </w:rPr>
  </w:style>
  <w:style w:type="paragraph" w:customStyle="1" w:styleId="affff4">
    <w:name w:val="Обычный (ПЗ)"/>
    <w:basedOn w:val="a0"/>
    <w:qFormat/>
    <w:pPr>
      <w:ind w:firstLine="720"/>
      <w:jc w:val="both"/>
    </w:pPr>
    <w:rPr>
      <w:rFonts w:ascii="Arial" w:hAnsi="Arial"/>
    </w:rPr>
  </w:style>
  <w:style w:type="paragraph" w:customStyle="1" w:styleId="IG2">
    <w:name w:val="Обычный_IG"/>
    <w:basedOn w:val="a0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fff5">
    <w:name w:val="пояснилка"/>
    <w:basedOn w:val="a0"/>
    <w:qFormat/>
    <w:pPr>
      <w:tabs>
        <w:tab w:val="left" w:pos="-142"/>
      </w:tabs>
      <w:ind w:right="284" w:firstLine="709"/>
      <w:jc w:val="both"/>
    </w:pPr>
    <w:rPr>
      <w:sz w:val="28"/>
      <w:szCs w:val="2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3333FF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3366FF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3333FF"/>
      <w:u w:val="none"/>
    </w:rPr>
  </w:style>
  <w:style w:type="character" w:customStyle="1" w:styleId="2e">
    <w:name w:val="Название объекта Знак2"/>
    <w:qFormat/>
    <w:locked/>
    <w:rPr>
      <w:rFonts w:ascii="Times New Roman" w:hAnsi="Times New Roman" w:cs="Times New Roman"/>
      <w:b/>
      <w:bCs/>
      <w:color w:val="4F81BD"/>
      <w:kern w:val="2"/>
      <w:sz w:val="18"/>
      <w:szCs w:val="18"/>
    </w:rPr>
  </w:style>
  <w:style w:type="paragraph" w:customStyle="1" w:styleId="111">
    <w:name w:val="Табличный_таблица_11"/>
    <w:link w:val="112"/>
    <w:qFormat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12">
    <w:name w:val="Табличный_таблица_11 Знак"/>
    <w:link w:val="111"/>
    <w:qFormat/>
    <w:locked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://project.rkomi.ru/pages/dorogi" TargetMode="External"/><Relationship Id="rId26" Type="http://schemas.openxmlformats.org/officeDocument/2006/relationships/hyperlink" Target="https://admekaterinovka.ru/2020/10/23379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dmekaterinovka.ru/2020/10/23415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project.rkomi.ru/pages/ekologiya" TargetMode="External"/><Relationship Id="rId25" Type="http://schemas.openxmlformats.org/officeDocument/2006/relationships/hyperlink" Target="https://admekaterinovka.ru/2020/10/23386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roject.rkomi.ru/pages/zdravoohranenie-1" TargetMode="External"/><Relationship Id="rId20" Type="http://schemas.openxmlformats.org/officeDocument/2006/relationships/hyperlink" Target="https://admekaterinovka.ru/2020/10/23422/" TargetMode="External"/><Relationship Id="rId29" Type="http://schemas.openxmlformats.org/officeDocument/2006/relationships/hyperlink" Target="https://admekaterinovka.ru/2020/10/2335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admekaterinovka.ru/2020/10/23393/" TargetMode="External"/><Relationship Id="rId32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://project.rkomi.ru/pages/demografiya" TargetMode="External"/><Relationship Id="rId23" Type="http://schemas.openxmlformats.org/officeDocument/2006/relationships/hyperlink" Target="https://admekaterinovka.ru/2020/10/23401/" TargetMode="External"/><Relationship Id="rId28" Type="http://schemas.openxmlformats.org/officeDocument/2006/relationships/hyperlink" Target="https://admekaterinovka.ru/2020/10/23365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project.rkomi.ru/pages/tsifrovaya_ekonomika" TargetMode="External"/><Relationship Id="rId31" Type="http://schemas.openxmlformats.org/officeDocument/2006/relationships/hyperlink" Target="consultantplus://offline/ref=DE076185D68FCE15C74F237892123A93061407E505FFCDB6D1992530D97C39B75DBEFA6553CC09O77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5.xml"/><Relationship Id="rId22" Type="http://schemas.openxmlformats.org/officeDocument/2006/relationships/hyperlink" Target="https://admekaterinovka.ru/2020/10/23408/" TargetMode="External"/><Relationship Id="rId27" Type="http://schemas.openxmlformats.org/officeDocument/2006/relationships/hyperlink" Target="https://admekaterinovka.ru/2020/10/23372/" TargetMode="External"/><Relationship Id="rId30" Type="http://schemas.openxmlformats.org/officeDocument/2006/relationships/hyperlink" Target="https://admekaterinovka.ru/2020/10/233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E2488-9D83-4777-83C1-FD6250E7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76</Pages>
  <Words>32601</Words>
  <Characters>185829</Characters>
  <Application>Microsoft Office Word</Application>
  <DocSecurity>0</DocSecurity>
  <Lines>1548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Econ_7</dc:creator>
  <cp:lastModifiedBy>User_15</cp:lastModifiedBy>
  <cp:revision>6</cp:revision>
  <cp:lastPrinted>2018-04-13T07:14:00Z</cp:lastPrinted>
  <dcterms:created xsi:type="dcterms:W3CDTF">2020-11-30T11:37:00Z</dcterms:created>
  <dcterms:modified xsi:type="dcterms:W3CDTF">2022-08-26T12:11:00Z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